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C07AD" w14:textId="77777777" w:rsidR="00AE1A0E" w:rsidRPr="00105CF7" w:rsidRDefault="00AE1A0E" w:rsidP="00105CF7">
      <w:pPr>
        <w:jc w:val="right"/>
        <w:rPr>
          <w:b/>
          <w:sz w:val="24"/>
          <w:szCs w:val="24"/>
        </w:rPr>
      </w:pPr>
      <w:bookmarkStart w:id="0" w:name="_GoBack"/>
      <w:bookmarkEnd w:id="0"/>
      <w:r w:rsidRPr="007760EA">
        <w:rPr>
          <w:b/>
          <w:noProof/>
          <w:sz w:val="36"/>
          <w:szCs w:val="36"/>
          <w:lang w:eastAsia="en-CA"/>
        </w:rPr>
        <w:drawing>
          <wp:anchor distT="0" distB="0" distL="114300" distR="114300" simplePos="0" relativeHeight="251659264" behindDoc="0" locked="0" layoutInCell="1" allowOverlap="1" wp14:anchorId="34A58F6D" wp14:editId="4E7C1759">
            <wp:simplePos x="0" y="0"/>
            <wp:positionH relativeFrom="margin">
              <wp:posOffset>-29210</wp:posOffset>
            </wp:positionH>
            <wp:positionV relativeFrom="margin">
              <wp:posOffset>-398145</wp:posOffset>
            </wp:positionV>
            <wp:extent cx="2804795"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l="31743" t="25046" r="48856" b="65573"/>
                    <a:stretch/>
                  </pic:blipFill>
                  <pic:spPr bwMode="auto">
                    <a:xfrm>
                      <a:off x="0" y="0"/>
                      <a:ext cx="2804795" cy="762000"/>
                    </a:xfrm>
                    <a:prstGeom prst="rect">
                      <a:avLst/>
                    </a:prstGeom>
                    <a:ln>
                      <a:noFill/>
                    </a:ln>
                    <a:extLst>
                      <a:ext uri="{53640926-AAD7-44D8-BBD7-CCE9431645EC}">
                        <a14:shadowObscured xmlns:a14="http://schemas.microsoft.com/office/drawing/2010/main"/>
                      </a:ext>
                    </a:extLst>
                  </pic:spPr>
                </pic:pic>
              </a:graphicData>
            </a:graphic>
          </wp:anchor>
        </w:drawing>
      </w:r>
      <w:r w:rsidRPr="007760EA">
        <w:rPr>
          <w:b/>
          <w:sz w:val="36"/>
          <w:szCs w:val="36"/>
        </w:rPr>
        <w:t>Job Profile</w:t>
      </w:r>
    </w:p>
    <w:p w14:paraId="2F8F73C8" w14:textId="77777777" w:rsidR="00AE1A0E" w:rsidRDefault="00105CF7" w:rsidP="00105CF7">
      <w:pPr>
        <w:tabs>
          <w:tab w:val="left" w:leader="underscore" w:pos="9360"/>
        </w:tabs>
        <w:rPr>
          <w:rFonts w:cstheme="minorHAnsi"/>
          <w:sz w:val="24"/>
          <w:szCs w:val="24"/>
        </w:rPr>
      </w:pPr>
      <w:r>
        <w:rPr>
          <w:rFonts w:cstheme="minorHAnsi"/>
          <w:sz w:val="24"/>
          <w:szCs w:val="24"/>
        </w:rPr>
        <w:tab/>
      </w:r>
    </w:p>
    <w:p w14:paraId="2D5983EB" w14:textId="77777777" w:rsidR="00105CF7" w:rsidRPr="007760EA" w:rsidRDefault="00105CF7" w:rsidP="007760EA">
      <w:pPr>
        <w:rPr>
          <w:rFonts w:cstheme="minorHAnsi"/>
          <w:sz w:val="24"/>
          <w:szCs w:val="24"/>
        </w:rPr>
      </w:pPr>
    </w:p>
    <w:tbl>
      <w:tblPr>
        <w:tblStyle w:val="TableGrid"/>
        <w:tblW w:w="0" w:type="auto"/>
        <w:tblLook w:val="04A0" w:firstRow="1" w:lastRow="0" w:firstColumn="1" w:lastColumn="0" w:noHBand="0" w:noVBand="1"/>
      </w:tblPr>
      <w:tblGrid>
        <w:gridCol w:w="4666"/>
        <w:gridCol w:w="4684"/>
      </w:tblGrid>
      <w:tr w:rsidR="00AE1A0E" w:rsidRPr="007760EA" w14:paraId="15AA6E1D" w14:textId="77777777" w:rsidTr="00105CF7">
        <w:tc>
          <w:tcPr>
            <w:tcW w:w="4788" w:type="dxa"/>
          </w:tcPr>
          <w:p w14:paraId="5E26940E" w14:textId="77777777" w:rsidR="00AE1A0E" w:rsidRPr="007760EA" w:rsidRDefault="00AE1A0E" w:rsidP="00226370">
            <w:pPr>
              <w:tabs>
                <w:tab w:val="left" w:pos="1560"/>
              </w:tabs>
              <w:rPr>
                <w:rFonts w:cstheme="minorHAnsi"/>
                <w:b/>
                <w:sz w:val="24"/>
                <w:szCs w:val="24"/>
              </w:rPr>
            </w:pPr>
            <w:bookmarkStart w:id="1" w:name="_Hlk26185947"/>
            <w:r w:rsidRPr="007760EA">
              <w:rPr>
                <w:rFonts w:cstheme="minorHAnsi"/>
                <w:b/>
                <w:sz w:val="24"/>
                <w:szCs w:val="24"/>
              </w:rPr>
              <w:t xml:space="preserve">TITLE: </w:t>
            </w:r>
            <w:r w:rsidR="00226370">
              <w:rPr>
                <w:rFonts w:cstheme="minorHAnsi"/>
                <w:b/>
                <w:sz w:val="24"/>
                <w:szCs w:val="24"/>
              </w:rPr>
              <w:t>Investigator</w:t>
            </w:r>
          </w:p>
          <w:p w14:paraId="090AB415" w14:textId="77777777" w:rsidR="00AE1A0E" w:rsidRPr="007760EA" w:rsidRDefault="00AE1A0E" w:rsidP="007760EA">
            <w:pPr>
              <w:rPr>
                <w:rFonts w:cstheme="minorHAnsi"/>
                <w:b/>
                <w:sz w:val="24"/>
                <w:szCs w:val="24"/>
              </w:rPr>
            </w:pPr>
          </w:p>
        </w:tc>
        <w:tc>
          <w:tcPr>
            <w:tcW w:w="4788" w:type="dxa"/>
          </w:tcPr>
          <w:p w14:paraId="7AAB38AE" w14:textId="447EB08B" w:rsidR="00AE1A0E" w:rsidRPr="007760EA" w:rsidRDefault="00AE1A0E" w:rsidP="00B968EE">
            <w:pPr>
              <w:rPr>
                <w:rFonts w:cstheme="minorHAnsi"/>
                <w:b/>
                <w:sz w:val="24"/>
                <w:szCs w:val="24"/>
              </w:rPr>
            </w:pPr>
            <w:r w:rsidRPr="007760EA">
              <w:rPr>
                <w:rFonts w:cstheme="minorHAnsi"/>
                <w:b/>
                <w:sz w:val="24"/>
                <w:szCs w:val="24"/>
              </w:rPr>
              <w:t>CLASSIFICATION:</w:t>
            </w:r>
            <w:r w:rsidR="00E1135E" w:rsidRPr="007760EA">
              <w:rPr>
                <w:rFonts w:cstheme="minorHAnsi"/>
                <w:b/>
                <w:sz w:val="24"/>
                <w:szCs w:val="24"/>
              </w:rPr>
              <w:t xml:space="preserve"> </w:t>
            </w:r>
            <w:r w:rsidR="007E2F94">
              <w:rPr>
                <w:rFonts w:cstheme="minorHAnsi"/>
                <w:b/>
                <w:sz w:val="24"/>
                <w:szCs w:val="24"/>
              </w:rPr>
              <w:t>Band 2</w:t>
            </w:r>
          </w:p>
        </w:tc>
      </w:tr>
      <w:tr w:rsidR="00AE1A0E" w:rsidRPr="007760EA" w14:paraId="65D83FB9" w14:textId="77777777" w:rsidTr="00105CF7">
        <w:tc>
          <w:tcPr>
            <w:tcW w:w="4788" w:type="dxa"/>
          </w:tcPr>
          <w:p w14:paraId="464F0E99" w14:textId="77777777" w:rsidR="00AE1A0E" w:rsidRPr="007760EA" w:rsidRDefault="00AE1A0E" w:rsidP="007760EA">
            <w:pPr>
              <w:rPr>
                <w:rFonts w:cstheme="minorHAnsi"/>
                <w:b/>
                <w:sz w:val="24"/>
                <w:szCs w:val="24"/>
              </w:rPr>
            </w:pPr>
            <w:r w:rsidRPr="007760EA">
              <w:rPr>
                <w:rFonts w:cstheme="minorHAnsi"/>
                <w:b/>
                <w:sz w:val="24"/>
                <w:szCs w:val="24"/>
              </w:rPr>
              <w:t xml:space="preserve">POSITION NUMBER: </w:t>
            </w:r>
            <w:r w:rsidR="00226370">
              <w:rPr>
                <w:rFonts w:cstheme="minorHAnsi"/>
                <w:b/>
                <w:sz w:val="24"/>
                <w:szCs w:val="24"/>
              </w:rPr>
              <w:t>Multiple</w:t>
            </w:r>
          </w:p>
          <w:p w14:paraId="61EFE908" w14:textId="77777777" w:rsidR="00AE1A0E" w:rsidRPr="007760EA" w:rsidRDefault="00AE1A0E" w:rsidP="007760EA">
            <w:pPr>
              <w:rPr>
                <w:rFonts w:cstheme="minorHAnsi"/>
                <w:b/>
                <w:sz w:val="24"/>
                <w:szCs w:val="24"/>
              </w:rPr>
            </w:pPr>
          </w:p>
        </w:tc>
        <w:tc>
          <w:tcPr>
            <w:tcW w:w="4788" w:type="dxa"/>
          </w:tcPr>
          <w:p w14:paraId="4BCBD5DC" w14:textId="43F82E1A" w:rsidR="00AE1A0E" w:rsidRPr="007760EA" w:rsidRDefault="00AE1A0E" w:rsidP="00B968EE">
            <w:pPr>
              <w:rPr>
                <w:rFonts w:cstheme="minorHAnsi"/>
                <w:b/>
                <w:sz w:val="24"/>
                <w:szCs w:val="24"/>
              </w:rPr>
            </w:pPr>
            <w:r w:rsidRPr="007760EA">
              <w:rPr>
                <w:rFonts w:cstheme="minorHAnsi"/>
                <w:b/>
                <w:sz w:val="24"/>
                <w:szCs w:val="24"/>
              </w:rPr>
              <w:t>SUPERVISOR TITLE</w:t>
            </w:r>
            <w:r w:rsidRPr="00226370">
              <w:rPr>
                <w:rFonts w:cstheme="minorHAnsi"/>
                <w:b/>
                <w:sz w:val="24"/>
                <w:szCs w:val="24"/>
              </w:rPr>
              <w:t>:</w:t>
            </w:r>
            <w:r w:rsidR="00E1135E" w:rsidRPr="00226370">
              <w:rPr>
                <w:rFonts w:cstheme="minorHAnsi"/>
                <w:b/>
                <w:sz w:val="24"/>
                <w:szCs w:val="24"/>
              </w:rPr>
              <w:t xml:space="preserve"> </w:t>
            </w:r>
            <w:r w:rsidR="00106EFC">
              <w:rPr>
                <w:rFonts w:cstheme="minorHAnsi"/>
                <w:b/>
                <w:sz w:val="24"/>
                <w:szCs w:val="24"/>
              </w:rPr>
              <w:t>Manager, Investigations</w:t>
            </w:r>
            <w:r w:rsidR="00427E44">
              <w:rPr>
                <w:rFonts w:cstheme="minorHAnsi"/>
                <w:b/>
                <w:sz w:val="24"/>
                <w:szCs w:val="24"/>
              </w:rPr>
              <w:t>, Reviews and Investigations</w:t>
            </w:r>
          </w:p>
        </w:tc>
      </w:tr>
      <w:bookmarkEnd w:id="1"/>
    </w:tbl>
    <w:p w14:paraId="34117E24" w14:textId="77777777" w:rsidR="00AE1A0E" w:rsidRPr="007760EA" w:rsidRDefault="00AE1A0E" w:rsidP="007760EA">
      <w:pPr>
        <w:rPr>
          <w:rFonts w:cstheme="minorHAnsi"/>
          <w:sz w:val="24"/>
          <w:szCs w:val="24"/>
        </w:rPr>
      </w:pPr>
    </w:p>
    <w:p w14:paraId="7059C47C" w14:textId="55EEAED7" w:rsidR="006C029F" w:rsidRPr="00226370" w:rsidRDefault="00AE1A0E" w:rsidP="007760EA">
      <w:pPr>
        <w:rPr>
          <w:rFonts w:cstheme="minorHAnsi"/>
          <w:b/>
          <w:sz w:val="24"/>
          <w:szCs w:val="24"/>
        </w:rPr>
      </w:pPr>
      <w:r w:rsidRPr="00226370">
        <w:rPr>
          <w:rFonts w:cstheme="minorHAnsi"/>
          <w:b/>
          <w:sz w:val="24"/>
          <w:szCs w:val="24"/>
        </w:rPr>
        <w:t>JOB OVERVIEW</w:t>
      </w:r>
    </w:p>
    <w:p w14:paraId="3ED3BFBC" w14:textId="77777777" w:rsidR="00AE1A0E" w:rsidRPr="00226370" w:rsidRDefault="00AE1A0E" w:rsidP="007760EA">
      <w:pPr>
        <w:rPr>
          <w:rFonts w:cstheme="minorHAnsi"/>
          <w:sz w:val="24"/>
          <w:szCs w:val="24"/>
        </w:rPr>
      </w:pPr>
    </w:p>
    <w:p w14:paraId="74E604DF" w14:textId="77777777" w:rsidR="001712FB" w:rsidRPr="001712FB" w:rsidRDefault="001712FB" w:rsidP="001712FB">
      <w:pPr>
        <w:pStyle w:val="NormalWeb"/>
        <w:spacing w:before="0" w:after="0"/>
        <w:rPr>
          <w:rFonts w:asciiTheme="minorHAnsi" w:hAnsiTheme="minorHAnsi" w:cstheme="minorHAnsi"/>
        </w:rPr>
      </w:pPr>
      <w:r w:rsidRPr="001712FB">
        <w:rPr>
          <w:rFonts w:asciiTheme="minorHAnsi" w:hAnsiTheme="minorHAnsi" w:cstheme="minorHAnsi"/>
          <w:sz w:val="24"/>
          <w:szCs w:val="24"/>
        </w:rPr>
        <w:t xml:space="preserve">The Representative for Children and Youth (RCY), an independent officer of the B.C. Legislature, works to influence positive change to B.C.’s child-, youth- and young adult-serving system. The Representative’s Office provides advocacy support to people dealing with the child and youth service system and advocates directly on behalf of children, youth and young adults, monitors and reviews government services to children and youth and reviews and investigates selected deaths and critical injuries of children and youth who are receiving services. </w:t>
      </w:r>
    </w:p>
    <w:p w14:paraId="3755C7FD" w14:textId="77777777" w:rsidR="001712FB" w:rsidRPr="001712FB" w:rsidRDefault="001712FB" w:rsidP="001712FB">
      <w:pPr>
        <w:pStyle w:val="NormalWeb"/>
        <w:spacing w:before="0" w:after="0"/>
        <w:rPr>
          <w:rFonts w:asciiTheme="minorHAnsi" w:hAnsiTheme="minorHAnsi" w:cstheme="minorHAnsi"/>
        </w:rPr>
      </w:pPr>
      <w:r w:rsidRPr="001712FB">
        <w:rPr>
          <w:rFonts w:asciiTheme="minorHAnsi" w:hAnsiTheme="minorHAnsi" w:cstheme="minorHAnsi"/>
          <w:sz w:val="24"/>
          <w:szCs w:val="24"/>
        </w:rPr>
        <w:t> </w:t>
      </w:r>
    </w:p>
    <w:p w14:paraId="70E5FAD1" w14:textId="77777777" w:rsidR="001712FB" w:rsidRPr="001712FB" w:rsidRDefault="001712FB" w:rsidP="001712FB">
      <w:pPr>
        <w:pStyle w:val="NormalWeb"/>
        <w:spacing w:before="0" w:after="0"/>
        <w:rPr>
          <w:rFonts w:asciiTheme="minorHAnsi" w:hAnsiTheme="minorHAnsi" w:cstheme="minorHAnsi"/>
        </w:rPr>
      </w:pPr>
      <w:r w:rsidRPr="001712FB">
        <w:rPr>
          <w:rFonts w:asciiTheme="minorHAnsi" w:hAnsiTheme="minorHAnsi" w:cstheme="minorHAnsi"/>
          <w:sz w:val="24"/>
          <w:szCs w:val="24"/>
        </w:rPr>
        <w:t xml:space="preserve">Two interconnected priorities for RCY are to: 1) identify, recommend and advocate for ways to reduce the number of First Nations, Métis, Inuit and urban Indigenous children and youth in government care, and to improve child welfare and other designated services to those Indigenous children and families who come into contact with the Ministry of Children and Family Development and/or Delegated Aboriginal Agencies; and 2) meaningfully, ethically and sustainably engage with children, youth, young adults and the community members who care about and for them to enhance RCY’s understanding about their lived and living experience, especially with systems of care. </w:t>
      </w:r>
    </w:p>
    <w:p w14:paraId="41D40FD3" w14:textId="77777777" w:rsidR="001712FB" w:rsidRPr="001712FB" w:rsidRDefault="001712FB" w:rsidP="001712FB">
      <w:pPr>
        <w:pStyle w:val="NormalWeb"/>
        <w:spacing w:before="0" w:after="0"/>
        <w:rPr>
          <w:rFonts w:asciiTheme="minorHAnsi" w:hAnsiTheme="minorHAnsi" w:cstheme="minorHAnsi"/>
        </w:rPr>
      </w:pPr>
      <w:r w:rsidRPr="001712FB">
        <w:rPr>
          <w:rFonts w:asciiTheme="minorHAnsi" w:hAnsiTheme="minorHAnsi" w:cstheme="minorHAnsi"/>
          <w:sz w:val="24"/>
          <w:szCs w:val="24"/>
        </w:rPr>
        <w:t> </w:t>
      </w:r>
    </w:p>
    <w:p w14:paraId="7F6FDAB4" w14:textId="77777777" w:rsidR="001712FB" w:rsidRPr="001712FB" w:rsidRDefault="001712FB" w:rsidP="001712FB">
      <w:pPr>
        <w:pStyle w:val="NormalWeb"/>
        <w:spacing w:before="0" w:after="0"/>
        <w:rPr>
          <w:rFonts w:asciiTheme="minorHAnsi" w:hAnsiTheme="minorHAnsi" w:cstheme="minorHAnsi"/>
        </w:rPr>
      </w:pPr>
      <w:r w:rsidRPr="001712FB">
        <w:rPr>
          <w:rFonts w:asciiTheme="minorHAnsi" w:hAnsiTheme="minorHAnsi" w:cstheme="minorHAnsi"/>
          <w:sz w:val="24"/>
          <w:szCs w:val="24"/>
        </w:rPr>
        <w:t xml:space="preserve">To support these priorities, RCY is committed to becoming a more culturally aware and agile organization, integrating Indigenous ways of knowing and being into our daily practice, and ensuring that our work highlights concerns with and opportunities to improve the experience of and outcomes for First Nations, Métis, Inuit and urban Indigenous children and youth in need of services. RCY supports all staff to develop a critical understanding of the history of First Nations, Métis, Inuit and urban Indigenous Peoples within Canada and the impact of colonization on the contemporary experience of children, youth, families and communities and on current systems, structures and politics. Meaningful relationships with Indigenous leaders, young people, organizations and communities are of vital importance to RCY. </w:t>
      </w:r>
    </w:p>
    <w:p w14:paraId="01262F6B" w14:textId="77777777" w:rsidR="001712FB" w:rsidRPr="001712FB" w:rsidRDefault="001712FB" w:rsidP="001712FB">
      <w:pPr>
        <w:pStyle w:val="NormalWeb"/>
        <w:spacing w:before="0" w:after="0"/>
        <w:rPr>
          <w:rFonts w:asciiTheme="minorHAnsi" w:hAnsiTheme="minorHAnsi" w:cstheme="minorHAnsi"/>
        </w:rPr>
      </w:pPr>
      <w:r w:rsidRPr="001712FB">
        <w:rPr>
          <w:rFonts w:asciiTheme="minorHAnsi" w:hAnsiTheme="minorHAnsi" w:cstheme="minorHAnsi"/>
          <w:sz w:val="24"/>
          <w:szCs w:val="24"/>
        </w:rPr>
        <w:t> </w:t>
      </w:r>
    </w:p>
    <w:p w14:paraId="30F5D172" w14:textId="77777777" w:rsidR="001712FB" w:rsidRPr="001712FB" w:rsidRDefault="001712FB" w:rsidP="001712FB">
      <w:pPr>
        <w:pStyle w:val="NormalWeb"/>
        <w:spacing w:before="0" w:after="0"/>
        <w:rPr>
          <w:rFonts w:asciiTheme="minorHAnsi" w:hAnsiTheme="minorHAnsi" w:cstheme="minorHAnsi"/>
        </w:rPr>
      </w:pPr>
      <w:r w:rsidRPr="001712FB">
        <w:rPr>
          <w:rFonts w:asciiTheme="minorHAnsi" w:hAnsiTheme="minorHAnsi" w:cstheme="minorHAnsi"/>
          <w:sz w:val="24"/>
          <w:szCs w:val="24"/>
        </w:rPr>
        <w:t>In addition, RCY is committed to centring and amplifying the voices and lived and living experience of children, youth and young adults who are or have engaged with B.C.’s child, youth and family serving systems.</w:t>
      </w:r>
    </w:p>
    <w:p w14:paraId="7B0AB8AA" w14:textId="77777777" w:rsidR="00696594" w:rsidRPr="00696594" w:rsidRDefault="00696594" w:rsidP="00696594">
      <w:pPr>
        <w:pStyle w:val="Default"/>
      </w:pPr>
    </w:p>
    <w:p w14:paraId="17D3BEE7" w14:textId="77777777" w:rsidR="001712FB" w:rsidRDefault="004A578B" w:rsidP="004A578B">
      <w:pPr>
        <w:rPr>
          <w:sz w:val="24"/>
          <w:szCs w:val="24"/>
        </w:rPr>
      </w:pPr>
      <w:r w:rsidRPr="00696594">
        <w:rPr>
          <w:rFonts w:cstheme="minorHAnsi"/>
          <w:sz w:val="24"/>
          <w:szCs w:val="24"/>
        </w:rPr>
        <w:t>The Investigator</w:t>
      </w:r>
      <w:r w:rsidR="006A3A40" w:rsidRPr="00696594">
        <w:rPr>
          <w:rFonts w:cstheme="minorHAnsi"/>
          <w:sz w:val="24"/>
          <w:szCs w:val="24"/>
        </w:rPr>
        <w:t xml:space="preserve"> reports to the </w:t>
      </w:r>
      <w:r w:rsidR="00106EFC">
        <w:rPr>
          <w:rFonts w:cstheme="minorHAnsi"/>
          <w:sz w:val="24"/>
          <w:szCs w:val="24"/>
        </w:rPr>
        <w:t>Manager, Investigations</w:t>
      </w:r>
      <w:r w:rsidR="00B8660F">
        <w:rPr>
          <w:sz w:val="24"/>
          <w:szCs w:val="24"/>
        </w:rPr>
        <w:t xml:space="preserve">. </w:t>
      </w:r>
    </w:p>
    <w:p w14:paraId="426E6019" w14:textId="1F4126FD" w:rsidR="004A578B" w:rsidRPr="00696594" w:rsidRDefault="00696594" w:rsidP="004A578B">
      <w:pPr>
        <w:rPr>
          <w:rFonts w:cstheme="minorHAnsi"/>
          <w:sz w:val="24"/>
          <w:szCs w:val="24"/>
        </w:rPr>
      </w:pPr>
      <w:r>
        <w:rPr>
          <w:rFonts w:cstheme="minorHAnsi"/>
          <w:sz w:val="24"/>
          <w:szCs w:val="24"/>
        </w:rPr>
        <w:lastRenderedPageBreak/>
        <w:t>The Investigator</w:t>
      </w:r>
      <w:r w:rsidR="004A578B" w:rsidRPr="00696594">
        <w:rPr>
          <w:rFonts w:cstheme="minorHAnsi"/>
          <w:sz w:val="24"/>
          <w:szCs w:val="24"/>
        </w:rPr>
        <w:t xml:space="preserve"> plans, develops, </w:t>
      </w:r>
      <w:r w:rsidR="00B8660F">
        <w:rPr>
          <w:rFonts w:cstheme="minorHAnsi"/>
          <w:sz w:val="24"/>
          <w:szCs w:val="24"/>
        </w:rPr>
        <w:t xml:space="preserve">supports, </w:t>
      </w:r>
      <w:r w:rsidR="006A3A40" w:rsidRPr="00696594">
        <w:rPr>
          <w:rFonts w:cstheme="minorHAnsi"/>
          <w:sz w:val="24"/>
          <w:szCs w:val="24"/>
        </w:rPr>
        <w:t xml:space="preserve">and </w:t>
      </w:r>
      <w:r w:rsidR="004A578B" w:rsidRPr="00696594">
        <w:rPr>
          <w:rFonts w:cstheme="minorHAnsi"/>
          <w:sz w:val="24"/>
          <w:szCs w:val="24"/>
        </w:rPr>
        <w:t>leads case</w:t>
      </w:r>
      <w:r w:rsidR="00641A30" w:rsidRPr="00696594">
        <w:rPr>
          <w:rFonts w:cstheme="minorHAnsi"/>
          <w:sz w:val="24"/>
          <w:szCs w:val="24"/>
        </w:rPr>
        <w:t xml:space="preserve"> reviews, special reports</w:t>
      </w:r>
      <w:r w:rsidR="006A3A40" w:rsidRPr="00696594">
        <w:rPr>
          <w:rFonts w:cstheme="minorHAnsi"/>
          <w:sz w:val="24"/>
          <w:szCs w:val="24"/>
        </w:rPr>
        <w:t>,</w:t>
      </w:r>
      <w:r w:rsidR="00641A30" w:rsidRPr="00696594">
        <w:rPr>
          <w:rFonts w:cstheme="minorHAnsi"/>
          <w:sz w:val="24"/>
          <w:szCs w:val="24"/>
        </w:rPr>
        <w:t xml:space="preserve"> </w:t>
      </w:r>
      <w:r w:rsidR="004A578B" w:rsidRPr="00696594">
        <w:rPr>
          <w:rFonts w:cstheme="minorHAnsi"/>
          <w:sz w:val="24"/>
          <w:szCs w:val="24"/>
        </w:rPr>
        <w:t xml:space="preserve">and complex investigations </w:t>
      </w:r>
      <w:r w:rsidR="00A7293C" w:rsidRPr="00696594">
        <w:rPr>
          <w:rFonts w:cstheme="minorHAnsi"/>
          <w:sz w:val="24"/>
          <w:szCs w:val="24"/>
        </w:rPr>
        <w:t xml:space="preserve">into </w:t>
      </w:r>
      <w:r w:rsidR="004A578B" w:rsidRPr="00696594">
        <w:rPr>
          <w:rFonts w:cstheme="minorHAnsi"/>
          <w:sz w:val="24"/>
          <w:szCs w:val="24"/>
        </w:rPr>
        <w:t>injur</w:t>
      </w:r>
      <w:r w:rsidR="00A7293C" w:rsidRPr="00696594">
        <w:rPr>
          <w:rFonts w:cstheme="minorHAnsi"/>
          <w:sz w:val="24"/>
          <w:szCs w:val="24"/>
        </w:rPr>
        <w:t>ies</w:t>
      </w:r>
      <w:r w:rsidR="004A578B" w:rsidRPr="00696594">
        <w:rPr>
          <w:rFonts w:cstheme="minorHAnsi"/>
          <w:sz w:val="24"/>
          <w:szCs w:val="24"/>
        </w:rPr>
        <w:t xml:space="preserve"> or death</w:t>
      </w:r>
      <w:r w:rsidR="00A7293C" w:rsidRPr="00696594">
        <w:rPr>
          <w:rFonts w:cstheme="minorHAnsi"/>
          <w:sz w:val="24"/>
          <w:szCs w:val="24"/>
        </w:rPr>
        <w:t>s</w:t>
      </w:r>
      <w:r w:rsidR="004A578B" w:rsidRPr="00696594">
        <w:rPr>
          <w:rFonts w:cstheme="minorHAnsi"/>
          <w:sz w:val="24"/>
          <w:szCs w:val="24"/>
        </w:rPr>
        <w:t xml:space="preserve"> of child</w:t>
      </w:r>
      <w:r w:rsidR="00A7293C" w:rsidRPr="00696594">
        <w:rPr>
          <w:rFonts w:cstheme="minorHAnsi"/>
          <w:sz w:val="24"/>
          <w:szCs w:val="24"/>
        </w:rPr>
        <w:t>ren</w:t>
      </w:r>
      <w:r w:rsidR="004A578B" w:rsidRPr="00696594">
        <w:rPr>
          <w:rFonts w:cstheme="minorHAnsi"/>
          <w:sz w:val="24"/>
          <w:szCs w:val="24"/>
        </w:rPr>
        <w:t xml:space="preserve"> receiving reviewable services. The Investigator identifies service gaps and key areas where improvement to services and programs for children and youth is </w:t>
      </w:r>
      <w:r w:rsidR="009A2961" w:rsidRPr="00696594">
        <w:rPr>
          <w:rFonts w:cstheme="minorHAnsi"/>
          <w:sz w:val="24"/>
          <w:szCs w:val="24"/>
        </w:rPr>
        <w:t>required and</w:t>
      </w:r>
      <w:r w:rsidR="004A578B" w:rsidRPr="00696594">
        <w:rPr>
          <w:rFonts w:cstheme="minorHAnsi"/>
          <w:sz w:val="24"/>
          <w:szCs w:val="24"/>
        </w:rPr>
        <w:t xml:space="preserve"> provides recommendations</w:t>
      </w:r>
      <w:r w:rsidR="006A3A40" w:rsidRPr="00696594">
        <w:rPr>
          <w:rFonts w:cstheme="minorHAnsi"/>
          <w:sz w:val="24"/>
          <w:szCs w:val="24"/>
        </w:rPr>
        <w:t xml:space="preserve"> regarding those </w:t>
      </w:r>
      <w:r w:rsidR="001C77F0" w:rsidRPr="00696594">
        <w:rPr>
          <w:rFonts w:cstheme="minorHAnsi"/>
          <w:sz w:val="24"/>
          <w:szCs w:val="24"/>
        </w:rPr>
        <w:t>improvements</w:t>
      </w:r>
      <w:r w:rsidR="004A578B" w:rsidRPr="00696594">
        <w:rPr>
          <w:rFonts w:cstheme="minorHAnsi"/>
          <w:sz w:val="24"/>
          <w:szCs w:val="24"/>
        </w:rPr>
        <w:t xml:space="preserve">. The </w:t>
      </w:r>
      <w:r w:rsidR="006A3A40" w:rsidRPr="00696594">
        <w:rPr>
          <w:rFonts w:cstheme="minorHAnsi"/>
          <w:sz w:val="24"/>
          <w:szCs w:val="24"/>
        </w:rPr>
        <w:t>I</w:t>
      </w:r>
      <w:r w:rsidR="004A578B" w:rsidRPr="00696594">
        <w:rPr>
          <w:rFonts w:cstheme="minorHAnsi"/>
          <w:sz w:val="24"/>
          <w:szCs w:val="24"/>
        </w:rPr>
        <w:t>nvestigator writes investigative reports, case review reports, and special reports on child deaths and critical injuries.</w:t>
      </w:r>
      <w:r w:rsidR="00B8660F">
        <w:rPr>
          <w:rFonts w:cstheme="minorHAnsi"/>
          <w:sz w:val="24"/>
          <w:szCs w:val="24"/>
        </w:rPr>
        <w:t xml:space="preserve"> They may be asked to lead or support a variety of projects. Investigators work closely with Investigations Analysts and may assist with their aggregate projects as assigned.</w:t>
      </w:r>
      <w:r w:rsidR="003E4A76" w:rsidRPr="00696594">
        <w:rPr>
          <w:rFonts w:cstheme="minorHAnsi"/>
          <w:sz w:val="24"/>
          <w:szCs w:val="24"/>
        </w:rPr>
        <w:t xml:space="preserve"> </w:t>
      </w:r>
      <w:bookmarkStart w:id="2" w:name="_Hlk53486552"/>
      <w:r w:rsidR="003E4A76" w:rsidRPr="00696594">
        <w:rPr>
          <w:rFonts w:cstheme="minorHAnsi"/>
          <w:sz w:val="24"/>
          <w:szCs w:val="24"/>
        </w:rPr>
        <w:t>Excellent written and verbal communication skills</w:t>
      </w:r>
      <w:r w:rsidR="00B8660F">
        <w:rPr>
          <w:rFonts w:cstheme="minorHAnsi"/>
          <w:sz w:val="24"/>
          <w:szCs w:val="24"/>
        </w:rPr>
        <w:t>, independent and teamwork skills, and time and project management skills</w:t>
      </w:r>
      <w:r w:rsidR="003E4A76" w:rsidRPr="00696594">
        <w:rPr>
          <w:rFonts w:cstheme="minorHAnsi"/>
          <w:sz w:val="24"/>
          <w:szCs w:val="24"/>
        </w:rPr>
        <w:t xml:space="preserve"> are essential to this position. </w:t>
      </w:r>
      <w:bookmarkEnd w:id="2"/>
    </w:p>
    <w:p w14:paraId="60FA5BE1" w14:textId="77777777" w:rsidR="00071EE0" w:rsidRPr="00226370" w:rsidRDefault="00071EE0" w:rsidP="00226370">
      <w:pPr>
        <w:rPr>
          <w:rFonts w:cstheme="minorHAnsi"/>
          <w:sz w:val="24"/>
          <w:szCs w:val="24"/>
        </w:rPr>
      </w:pPr>
    </w:p>
    <w:p w14:paraId="7FA3A66B" w14:textId="77777777" w:rsidR="00D207E8" w:rsidRDefault="00AE1A0E" w:rsidP="00D207E8">
      <w:pPr>
        <w:rPr>
          <w:rFonts w:cstheme="minorHAnsi"/>
          <w:b/>
          <w:sz w:val="24"/>
          <w:szCs w:val="24"/>
        </w:rPr>
      </w:pPr>
      <w:r w:rsidRPr="00226370">
        <w:rPr>
          <w:rFonts w:cstheme="minorHAnsi"/>
          <w:b/>
          <w:sz w:val="24"/>
          <w:szCs w:val="24"/>
        </w:rPr>
        <w:t>ACCOUNTABILITIES</w:t>
      </w:r>
    </w:p>
    <w:p w14:paraId="4434555A" w14:textId="77777777" w:rsidR="006C029F" w:rsidRDefault="006C029F" w:rsidP="00D207E8">
      <w:pPr>
        <w:rPr>
          <w:rFonts w:cstheme="minorHAnsi"/>
          <w:b/>
          <w:sz w:val="24"/>
          <w:szCs w:val="24"/>
        </w:rPr>
      </w:pPr>
    </w:p>
    <w:p w14:paraId="26BB288D" w14:textId="09BFD572" w:rsidR="00226370" w:rsidRPr="009A2961" w:rsidRDefault="006A3A40" w:rsidP="009A2961">
      <w:pPr>
        <w:pStyle w:val="ListParagraph"/>
        <w:numPr>
          <w:ilvl w:val="0"/>
          <w:numId w:val="18"/>
        </w:numPr>
        <w:rPr>
          <w:rFonts w:cstheme="minorHAnsi"/>
          <w:b/>
          <w:sz w:val="24"/>
          <w:szCs w:val="24"/>
        </w:rPr>
      </w:pPr>
      <w:r w:rsidRPr="009A2961">
        <w:rPr>
          <w:rFonts w:cstheme="minorHAnsi"/>
          <w:sz w:val="24"/>
          <w:szCs w:val="24"/>
          <w:lang w:eastAsia="en-CA"/>
        </w:rPr>
        <w:t>Conduct</w:t>
      </w:r>
      <w:r w:rsidR="00B8660F">
        <w:rPr>
          <w:rFonts w:cstheme="minorHAnsi"/>
          <w:sz w:val="24"/>
          <w:szCs w:val="24"/>
          <w:lang w:eastAsia="en-CA"/>
        </w:rPr>
        <w:t xml:space="preserve">ing and supporting </w:t>
      </w:r>
      <w:r w:rsidR="00226370" w:rsidRPr="009A2961">
        <w:rPr>
          <w:rFonts w:cstheme="minorHAnsi"/>
          <w:sz w:val="24"/>
          <w:szCs w:val="24"/>
          <w:lang w:eastAsia="en-CA"/>
        </w:rPr>
        <w:t>file reviews, investigations</w:t>
      </w:r>
      <w:r w:rsidR="009A2961" w:rsidRPr="009A2961">
        <w:rPr>
          <w:rFonts w:cstheme="minorHAnsi"/>
          <w:sz w:val="24"/>
          <w:szCs w:val="24"/>
          <w:lang w:eastAsia="en-CA"/>
        </w:rPr>
        <w:t>,</w:t>
      </w:r>
      <w:r w:rsidR="00226370" w:rsidRPr="009A2961">
        <w:rPr>
          <w:rFonts w:cstheme="minorHAnsi"/>
          <w:sz w:val="24"/>
          <w:szCs w:val="24"/>
          <w:lang w:eastAsia="en-CA"/>
        </w:rPr>
        <w:t xml:space="preserve"> and special </w:t>
      </w:r>
      <w:r w:rsidRPr="009A2961">
        <w:rPr>
          <w:rFonts w:cstheme="minorHAnsi"/>
          <w:sz w:val="24"/>
          <w:szCs w:val="24"/>
          <w:lang w:eastAsia="en-CA"/>
        </w:rPr>
        <w:t xml:space="preserve">reports of </w:t>
      </w:r>
      <w:r w:rsidR="00226370" w:rsidRPr="009A2961">
        <w:rPr>
          <w:rFonts w:cstheme="minorHAnsi"/>
          <w:sz w:val="24"/>
          <w:szCs w:val="24"/>
          <w:lang w:eastAsia="en-CA"/>
        </w:rPr>
        <w:t xml:space="preserve">child injuries and deaths through interviewing, </w:t>
      </w:r>
      <w:r w:rsidR="006C029F" w:rsidRPr="009A2961">
        <w:rPr>
          <w:rFonts w:cstheme="minorHAnsi"/>
          <w:sz w:val="24"/>
          <w:szCs w:val="24"/>
          <w:lang w:eastAsia="en-CA"/>
        </w:rPr>
        <w:t xml:space="preserve">information </w:t>
      </w:r>
      <w:r w:rsidR="00226370" w:rsidRPr="009A2961">
        <w:rPr>
          <w:rFonts w:cstheme="minorHAnsi"/>
          <w:sz w:val="24"/>
          <w:szCs w:val="24"/>
          <w:lang w:eastAsia="en-CA"/>
        </w:rPr>
        <w:t>gathering</w:t>
      </w:r>
      <w:r w:rsidRPr="009A2961">
        <w:rPr>
          <w:rFonts w:cstheme="minorHAnsi"/>
          <w:sz w:val="24"/>
          <w:szCs w:val="24"/>
          <w:lang w:eastAsia="en-CA"/>
        </w:rPr>
        <w:t>,</w:t>
      </w:r>
      <w:r w:rsidR="00226370" w:rsidRPr="009A2961">
        <w:rPr>
          <w:rFonts w:cstheme="minorHAnsi"/>
          <w:sz w:val="24"/>
          <w:szCs w:val="24"/>
          <w:lang w:eastAsia="en-CA"/>
        </w:rPr>
        <w:t xml:space="preserve"> and other investigative techniques and strategies</w:t>
      </w:r>
      <w:r w:rsidRPr="009A2961">
        <w:rPr>
          <w:rFonts w:cstheme="minorHAnsi"/>
          <w:sz w:val="24"/>
          <w:szCs w:val="24"/>
          <w:lang w:eastAsia="en-CA"/>
        </w:rPr>
        <w:t>. This process may be individual</w:t>
      </w:r>
      <w:r w:rsidR="00B8660F">
        <w:rPr>
          <w:rFonts w:cstheme="minorHAnsi"/>
          <w:sz w:val="24"/>
          <w:szCs w:val="24"/>
          <w:lang w:eastAsia="en-CA"/>
        </w:rPr>
        <w:t xml:space="preserve">ly led </w:t>
      </w:r>
      <w:r w:rsidRPr="009A2961">
        <w:rPr>
          <w:rFonts w:cstheme="minorHAnsi"/>
          <w:sz w:val="24"/>
          <w:szCs w:val="24"/>
          <w:lang w:eastAsia="en-CA"/>
        </w:rPr>
        <w:t>or team-based</w:t>
      </w:r>
    </w:p>
    <w:p w14:paraId="6C07924E" w14:textId="31B833BA" w:rsidR="001208E6" w:rsidRDefault="006A3A40" w:rsidP="009A2961">
      <w:pPr>
        <w:pStyle w:val="Bullet"/>
        <w:numPr>
          <w:ilvl w:val="0"/>
          <w:numId w:val="18"/>
        </w:numPr>
        <w:spacing w:before="0"/>
        <w:ind w:left="357" w:hanging="357"/>
        <w:rPr>
          <w:rFonts w:asciiTheme="minorHAnsi" w:hAnsiTheme="minorHAnsi" w:cstheme="minorHAnsi"/>
          <w:lang w:eastAsia="en-CA"/>
        </w:rPr>
      </w:pPr>
      <w:r>
        <w:rPr>
          <w:rFonts w:asciiTheme="minorHAnsi" w:hAnsiTheme="minorHAnsi" w:cstheme="minorHAnsi"/>
          <w:lang w:eastAsia="en-CA"/>
        </w:rPr>
        <w:t>Employing a range of methodologies, c</w:t>
      </w:r>
      <w:r w:rsidR="001208E6" w:rsidRPr="006257CD">
        <w:rPr>
          <w:rFonts w:asciiTheme="minorHAnsi" w:hAnsiTheme="minorHAnsi" w:cstheme="minorHAnsi"/>
          <w:lang w:eastAsia="en-CA"/>
        </w:rPr>
        <w:t>onducts detailed research and analysis of issues resulting from reviews</w:t>
      </w:r>
      <w:r>
        <w:rPr>
          <w:rFonts w:asciiTheme="minorHAnsi" w:hAnsiTheme="minorHAnsi" w:cstheme="minorHAnsi"/>
          <w:lang w:eastAsia="en-CA"/>
        </w:rPr>
        <w:t xml:space="preserve"> and investigations. </w:t>
      </w:r>
    </w:p>
    <w:p w14:paraId="51BF1F8E" w14:textId="1E6EDB3A" w:rsidR="00B8660F" w:rsidRPr="00B8660F" w:rsidRDefault="00B8660F" w:rsidP="00B8660F">
      <w:pPr>
        <w:pStyle w:val="Default"/>
        <w:numPr>
          <w:ilvl w:val="0"/>
          <w:numId w:val="18"/>
        </w:numPr>
        <w:ind w:left="357" w:hanging="357"/>
      </w:pPr>
      <w:r>
        <w:t>Meets required timelines for reviews, research and project-based work</w:t>
      </w:r>
    </w:p>
    <w:p w14:paraId="06B4DE5D" w14:textId="77777777" w:rsidR="00B8660F" w:rsidRDefault="00B8660F" w:rsidP="00B8660F">
      <w:pPr>
        <w:pStyle w:val="Bullet"/>
        <w:spacing w:before="0"/>
        <w:ind w:left="357" w:hanging="357"/>
      </w:pPr>
      <w:r>
        <w:t>Creates briefing documents for RCY management using various data sources</w:t>
      </w:r>
    </w:p>
    <w:p w14:paraId="1E6DEA9F" w14:textId="28AC46F8" w:rsidR="009A2961" w:rsidRPr="009A2961" w:rsidRDefault="006A3A40" w:rsidP="009A2961">
      <w:pPr>
        <w:pStyle w:val="Bullet"/>
        <w:spacing w:before="0"/>
        <w:ind w:left="357" w:hanging="357"/>
      </w:pPr>
      <w:r w:rsidRPr="009A2961">
        <w:rPr>
          <w:rFonts w:cstheme="minorHAnsi"/>
        </w:rPr>
        <w:t>Develops, implements and monitors detailed project plans, including but not limited to investigative plans.</w:t>
      </w:r>
      <w:r w:rsidR="006C029F" w:rsidRPr="009A2961">
        <w:rPr>
          <w:rFonts w:cstheme="minorHAnsi"/>
        </w:rPr>
        <w:t xml:space="preserve"> Creating and implementing project plans may include liaising with stakeholders, academic researchers, Indigenous knowledge keepers, government staff, and other internal agencies and staff</w:t>
      </w:r>
    </w:p>
    <w:p w14:paraId="528A1B27" w14:textId="1C44B5DD" w:rsidR="00226370" w:rsidRPr="001C77F0" w:rsidRDefault="006C029F" w:rsidP="009A2961">
      <w:pPr>
        <w:pStyle w:val="Bullet"/>
        <w:spacing w:before="0"/>
        <w:ind w:left="357" w:hanging="357"/>
        <w:rPr>
          <w:lang w:eastAsia="en-CA"/>
        </w:rPr>
      </w:pPr>
      <w:r>
        <w:t>C</w:t>
      </w:r>
      <w:r w:rsidR="00226370" w:rsidRPr="009A2961">
        <w:rPr>
          <w:rFonts w:eastAsiaTheme="minorHAnsi"/>
          <w:lang w:eastAsia="en-CA"/>
        </w:rPr>
        <w:t>onducts formal investigative interviews</w:t>
      </w:r>
      <w:r w:rsidR="006A3A40" w:rsidRPr="009A2961">
        <w:rPr>
          <w:rFonts w:eastAsiaTheme="minorHAnsi"/>
          <w:lang w:eastAsia="en-CA"/>
        </w:rPr>
        <w:t xml:space="preserve">, a process which includes </w:t>
      </w:r>
      <w:r w:rsidR="00226370" w:rsidRPr="009A2961">
        <w:rPr>
          <w:rFonts w:eastAsiaTheme="minorHAnsi"/>
          <w:lang w:eastAsia="en-CA"/>
        </w:rPr>
        <w:t>managing witnesses</w:t>
      </w:r>
      <w:r>
        <w:rPr>
          <w:lang w:eastAsia="en-CA"/>
        </w:rPr>
        <w:t xml:space="preserve">, preparing interview plans, </w:t>
      </w:r>
      <w:r w:rsidR="00226370" w:rsidRPr="009A2961">
        <w:rPr>
          <w:rFonts w:eastAsiaTheme="minorHAnsi"/>
          <w:lang w:eastAsia="en-CA"/>
        </w:rPr>
        <w:t>taking evidence under oath</w:t>
      </w:r>
      <w:r>
        <w:rPr>
          <w:lang w:eastAsia="en-CA"/>
        </w:rPr>
        <w:t xml:space="preserve">, and analyzing the information gathered </w:t>
      </w:r>
    </w:p>
    <w:p w14:paraId="3849F7D6" w14:textId="77777777" w:rsidR="006C029F" w:rsidRPr="006C029F" w:rsidRDefault="00226370" w:rsidP="009A2961">
      <w:pPr>
        <w:pStyle w:val="Bullet"/>
        <w:spacing w:before="0"/>
        <w:ind w:left="357" w:hanging="357"/>
        <w:rPr>
          <w:rFonts w:asciiTheme="minorHAnsi" w:hAnsiTheme="minorHAnsi" w:cstheme="minorHAnsi"/>
          <w:lang w:eastAsia="en-CA"/>
        </w:rPr>
      </w:pPr>
      <w:r w:rsidRPr="006C029F">
        <w:rPr>
          <w:rFonts w:asciiTheme="minorHAnsi" w:hAnsiTheme="minorHAnsi" w:cstheme="minorHAnsi"/>
          <w:lang w:eastAsia="en-CA"/>
        </w:rPr>
        <w:t>Evaluates and determines the validity of investigative data, analyzes results, and provides detailed case reports, includi</w:t>
      </w:r>
      <w:r w:rsidR="00D207E8" w:rsidRPr="006C029F">
        <w:rPr>
          <w:rFonts w:asciiTheme="minorHAnsi" w:hAnsiTheme="minorHAnsi" w:cstheme="minorHAnsi"/>
          <w:lang w:eastAsia="en-CA"/>
        </w:rPr>
        <w:t>ng findings and recommendations</w:t>
      </w:r>
      <w:r w:rsidRPr="006C029F">
        <w:rPr>
          <w:rFonts w:asciiTheme="minorHAnsi" w:hAnsiTheme="minorHAnsi" w:cstheme="minorHAnsi"/>
          <w:lang w:eastAsia="en-CA"/>
        </w:rPr>
        <w:t xml:space="preserve"> </w:t>
      </w:r>
    </w:p>
    <w:p w14:paraId="495B7BC5" w14:textId="3FC9A49B" w:rsidR="006C029F" w:rsidRPr="006C029F" w:rsidRDefault="00226370">
      <w:pPr>
        <w:pStyle w:val="Bullet"/>
        <w:spacing w:before="0"/>
        <w:rPr>
          <w:rFonts w:asciiTheme="minorHAnsi" w:hAnsiTheme="minorHAnsi" w:cstheme="minorHAnsi"/>
        </w:rPr>
      </w:pPr>
      <w:r w:rsidRPr="006C029F">
        <w:rPr>
          <w:rFonts w:cstheme="minorHAnsi"/>
        </w:rPr>
        <w:t>Identifies opportunities to significantly</w:t>
      </w:r>
      <w:r w:rsidRPr="006257CD">
        <w:rPr>
          <w:rFonts w:asciiTheme="minorHAnsi" w:hAnsiTheme="minorHAnsi" w:cstheme="minorHAnsi"/>
        </w:rPr>
        <w:t xml:space="preserve"> improve programs and services to children and youth including identifying service gaps, and provides recommendations for the formulation of prevention strategies</w:t>
      </w:r>
    </w:p>
    <w:p w14:paraId="55A80689" w14:textId="77777777" w:rsidR="006C029F" w:rsidRDefault="006C029F" w:rsidP="006A3A40">
      <w:pPr>
        <w:pStyle w:val="Bullet"/>
        <w:spacing w:before="0"/>
        <w:rPr>
          <w:rFonts w:asciiTheme="minorHAnsi" w:hAnsiTheme="minorHAnsi" w:cstheme="minorHAnsi"/>
        </w:rPr>
      </w:pPr>
      <w:r w:rsidRPr="004C6027">
        <w:t xml:space="preserve">Works in close partnership with others </w:t>
      </w:r>
      <w:proofErr w:type="gramStart"/>
      <w:r w:rsidRPr="004C6027">
        <w:t>including:</w:t>
      </w:r>
      <w:proofErr w:type="gramEnd"/>
      <w:r w:rsidRPr="004C6027">
        <w:t xml:space="preserve"> external researchers and research contractors, academics, other government analysts, and RCY colleagues</w:t>
      </w:r>
      <w:r w:rsidRPr="006257CD">
        <w:rPr>
          <w:rFonts w:asciiTheme="minorHAnsi" w:hAnsiTheme="minorHAnsi" w:cstheme="minorHAnsi"/>
        </w:rPr>
        <w:t xml:space="preserve"> </w:t>
      </w:r>
    </w:p>
    <w:p w14:paraId="2A0FAB09" w14:textId="77D10F48" w:rsidR="00226370" w:rsidRPr="006257CD" w:rsidRDefault="006C029F" w:rsidP="009A2961">
      <w:pPr>
        <w:pStyle w:val="Bullet"/>
        <w:spacing w:before="0"/>
        <w:rPr>
          <w:rFonts w:asciiTheme="minorHAnsi" w:hAnsiTheme="minorHAnsi" w:cstheme="minorHAnsi"/>
        </w:rPr>
      </w:pPr>
      <w:r>
        <w:rPr>
          <w:rFonts w:asciiTheme="minorHAnsi" w:hAnsiTheme="minorHAnsi" w:cstheme="minorHAnsi"/>
        </w:rPr>
        <w:t>D</w:t>
      </w:r>
      <w:r w:rsidR="00226370" w:rsidRPr="006257CD">
        <w:rPr>
          <w:rFonts w:asciiTheme="minorHAnsi" w:hAnsiTheme="minorHAnsi" w:cstheme="minorHAnsi"/>
        </w:rPr>
        <w:t>evelop</w:t>
      </w:r>
      <w:r>
        <w:rPr>
          <w:rFonts w:asciiTheme="minorHAnsi" w:hAnsiTheme="minorHAnsi" w:cstheme="minorHAnsi"/>
        </w:rPr>
        <w:t>s</w:t>
      </w:r>
      <w:r w:rsidR="00226370" w:rsidRPr="006257CD">
        <w:rPr>
          <w:rFonts w:asciiTheme="minorHAnsi" w:hAnsiTheme="minorHAnsi" w:cstheme="minorHAnsi"/>
        </w:rPr>
        <w:t xml:space="preserve"> networks, build</w:t>
      </w:r>
      <w:r>
        <w:rPr>
          <w:rFonts w:asciiTheme="minorHAnsi" w:hAnsiTheme="minorHAnsi" w:cstheme="minorHAnsi"/>
        </w:rPr>
        <w:t xml:space="preserve">s </w:t>
      </w:r>
      <w:r w:rsidR="00226370" w:rsidRPr="006257CD">
        <w:rPr>
          <w:rFonts w:asciiTheme="minorHAnsi" w:hAnsiTheme="minorHAnsi" w:cstheme="minorHAnsi"/>
        </w:rPr>
        <w:t>team orientation, gather</w:t>
      </w:r>
      <w:r>
        <w:rPr>
          <w:rFonts w:asciiTheme="minorHAnsi" w:hAnsiTheme="minorHAnsi" w:cstheme="minorHAnsi"/>
        </w:rPr>
        <w:t>s</w:t>
      </w:r>
      <w:r w:rsidR="00226370" w:rsidRPr="006257CD">
        <w:rPr>
          <w:rFonts w:asciiTheme="minorHAnsi" w:hAnsiTheme="minorHAnsi" w:cstheme="minorHAnsi"/>
        </w:rPr>
        <w:t xml:space="preserve"> information, and develop</w:t>
      </w:r>
      <w:r>
        <w:rPr>
          <w:rFonts w:asciiTheme="minorHAnsi" w:hAnsiTheme="minorHAnsi" w:cstheme="minorHAnsi"/>
        </w:rPr>
        <w:t>s</w:t>
      </w:r>
      <w:r w:rsidR="00226370" w:rsidRPr="006257CD">
        <w:rPr>
          <w:rFonts w:asciiTheme="minorHAnsi" w:hAnsiTheme="minorHAnsi" w:cstheme="minorHAnsi"/>
        </w:rPr>
        <w:t xml:space="preserve"> and implement</w:t>
      </w:r>
      <w:r>
        <w:rPr>
          <w:rFonts w:asciiTheme="minorHAnsi" w:hAnsiTheme="minorHAnsi" w:cstheme="minorHAnsi"/>
        </w:rPr>
        <w:t>s</w:t>
      </w:r>
      <w:r w:rsidR="00226370" w:rsidRPr="006257CD">
        <w:rPr>
          <w:rFonts w:asciiTheme="minorHAnsi" w:hAnsiTheme="minorHAnsi" w:cstheme="minorHAnsi"/>
        </w:rPr>
        <w:t xml:space="preserve"> best practices</w:t>
      </w:r>
    </w:p>
    <w:p w14:paraId="64FF95C7" w14:textId="744F5A92" w:rsidR="009A2961" w:rsidRDefault="00226370" w:rsidP="00B8660F">
      <w:pPr>
        <w:pStyle w:val="Bullet"/>
        <w:spacing w:before="0"/>
        <w:ind w:left="357" w:hanging="357"/>
        <w:rPr>
          <w:rFonts w:asciiTheme="minorHAnsi" w:hAnsiTheme="minorHAnsi" w:cstheme="minorHAnsi"/>
        </w:rPr>
      </w:pPr>
      <w:r w:rsidRPr="006257CD">
        <w:rPr>
          <w:rFonts w:asciiTheme="minorHAnsi" w:hAnsiTheme="minorHAnsi" w:cstheme="minorHAnsi"/>
        </w:rPr>
        <w:t xml:space="preserve">Writes </w:t>
      </w:r>
      <w:r w:rsidR="001208E6">
        <w:rPr>
          <w:rFonts w:asciiTheme="minorHAnsi" w:hAnsiTheme="minorHAnsi" w:cstheme="minorHAnsi"/>
        </w:rPr>
        <w:t xml:space="preserve">comprehensive </w:t>
      </w:r>
      <w:r w:rsidRPr="006257CD">
        <w:rPr>
          <w:rFonts w:asciiTheme="minorHAnsi" w:hAnsiTheme="minorHAnsi" w:cstheme="minorHAnsi"/>
        </w:rPr>
        <w:t>investigative</w:t>
      </w:r>
      <w:r w:rsidR="001208E6">
        <w:rPr>
          <w:rFonts w:asciiTheme="minorHAnsi" w:hAnsiTheme="minorHAnsi" w:cstheme="minorHAnsi"/>
        </w:rPr>
        <w:t xml:space="preserve"> reports,</w:t>
      </w:r>
      <w:r w:rsidRPr="006257CD">
        <w:rPr>
          <w:rFonts w:asciiTheme="minorHAnsi" w:hAnsiTheme="minorHAnsi" w:cstheme="minorHAnsi"/>
        </w:rPr>
        <w:t xml:space="preserve"> reviews</w:t>
      </w:r>
      <w:r w:rsidR="001208E6">
        <w:rPr>
          <w:rFonts w:asciiTheme="minorHAnsi" w:hAnsiTheme="minorHAnsi" w:cstheme="minorHAnsi"/>
        </w:rPr>
        <w:t xml:space="preserve">, </w:t>
      </w:r>
      <w:r w:rsidRPr="006257CD">
        <w:rPr>
          <w:rFonts w:asciiTheme="minorHAnsi" w:hAnsiTheme="minorHAnsi" w:cstheme="minorHAnsi"/>
        </w:rPr>
        <w:t>aggregate</w:t>
      </w:r>
      <w:r w:rsidR="001208E6">
        <w:rPr>
          <w:rFonts w:asciiTheme="minorHAnsi" w:hAnsiTheme="minorHAnsi" w:cstheme="minorHAnsi"/>
        </w:rPr>
        <w:t xml:space="preserve"> reports</w:t>
      </w:r>
      <w:r w:rsidRPr="006257CD">
        <w:rPr>
          <w:rFonts w:asciiTheme="minorHAnsi" w:hAnsiTheme="minorHAnsi" w:cstheme="minorHAnsi"/>
        </w:rPr>
        <w:t xml:space="preserve">, annual and special reports on child deaths and critical injuries </w:t>
      </w:r>
    </w:p>
    <w:p w14:paraId="34F15322" w14:textId="0A547455" w:rsidR="006C029F" w:rsidRPr="009A2961" w:rsidRDefault="006C029F" w:rsidP="00B8660F">
      <w:pPr>
        <w:pStyle w:val="Bullet"/>
        <w:spacing w:before="0"/>
        <w:ind w:left="357" w:hanging="357"/>
        <w:rPr>
          <w:rFonts w:asciiTheme="minorHAnsi" w:hAnsiTheme="minorHAnsi" w:cstheme="minorHAnsi"/>
        </w:rPr>
      </w:pPr>
      <w:bookmarkStart w:id="3" w:name="_Hlk26341813"/>
      <w:r>
        <w:t>P</w:t>
      </w:r>
      <w:r w:rsidRPr="006257CD">
        <w:t>articipate</w:t>
      </w:r>
      <w:r>
        <w:t>s</w:t>
      </w:r>
      <w:r w:rsidRPr="006257CD">
        <w:t xml:space="preserve"> in cross-RCY program area projects and activitie</w:t>
      </w:r>
      <w:r>
        <w:t>s as needed.</w:t>
      </w:r>
    </w:p>
    <w:bookmarkEnd w:id="3"/>
    <w:p w14:paraId="3F95DB9E" w14:textId="5F1CC625" w:rsidR="00B8660F" w:rsidRDefault="00B8660F" w:rsidP="00B8660F">
      <w:pPr>
        <w:pStyle w:val="Bullet"/>
        <w:spacing w:before="0"/>
        <w:ind w:left="357" w:hanging="357"/>
      </w:pPr>
      <w:r>
        <w:t>Performs various related duties as assigned</w:t>
      </w:r>
      <w:r w:rsidR="004E08D2">
        <w:t>.</w:t>
      </w:r>
    </w:p>
    <w:p w14:paraId="4434D3BD" w14:textId="77777777" w:rsidR="00071EE0" w:rsidRPr="00226370" w:rsidRDefault="00071EE0" w:rsidP="00F94437">
      <w:pPr>
        <w:pStyle w:val="ListParagraph"/>
        <w:rPr>
          <w:rFonts w:cstheme="minorHAnsi"/>
          <w:sz w:val="24"/>
          <w:szCs w:val="24"/>
        </w:rPr>
      </w:pPr>
    </w:p>
    <w:p w14:paraId="4F6AA63D" w14:textId="617E3F38" w:rsidR="001712FB" w:rsidRDefault="001712FB">
      <w:pPr>
        <w:rPr>
          <w:rFonts w:cstheme="minorHAnsi"/>
          <w:b/>
          <w:sz w:val="24"/>
          <w:szCs w:val="24"/>
        </w:rPr>
      </w:pPr>
    </w:p>
    <w:p w14:paraId="434C3F14" w14:textId="77777777" w:rsidR="004E08D2" w:rsidRDefault="004E08D2">
      <w:pPr>
        <w:rPr>
          <w:rFonts w:cstheme="minorHAnsi"/>
          <w:b/>
          <w:sz w:val="24"/>
          <w:szCs w:val="24"/>
        </w:rPr>
      </w:pPr>
    </w:p>
    <w:p w14:paraId="10480264" w14:textId="314F6F39" w:rsidR="006C029F" w:rsidRPr="00226370" w:rsidRDefault="00AE1A0E">
      <w:pPr>
        <w:rPr>
          <w:rFonts w:cstheme="minorHAnsi"/>
          <w:b/>
          <w:sz w:val="24"/>
          <w:szCs w:val="24"/>
        </w:rPr>
      </w:pPr>
      <w:r w:rsidRPr="00226370">
        <w:rPr>
          <w:rFonts w:cstheme="minorHAnsi"/>
          <w:b/>
          <w:sz w:val="24"/>
          <w:szCs w:val="24"/>
        </w:rPr>
        <w:lastRenderedPageBreak/>
        <w:t>JOB REQUIREMENTS</w:t>
      </w:r>
    </w:p>
    <w:p w14:paraId="35906A54" w14:textId="77777777" w:rsidR="00AE1A0E" w:rsidRPr="00226370" w:rsidRDefault="00AE1A0E">
      <w:pPr>
        <w:rPr>
          <w:rFonts w:cstheme="minorHAnsi"/>
          <w:sz w:val="24"/>
          <w:szCs w:val="24"/>
        </w:rPr>
      </w:pPr>
    </w:p>
    <w:p w14:paraId="004BF49B" w14:textId="31CEF6D6" w:rsidR="00AE1A0E" w:rsidRDefault="00143C64">
      <w:pPr>
        <w:rPr>
          <w:rFonts w:cstheme="minorHAnsi"/>
          <w:b/>
          <w:sz w:val="24"/>
          <w:szCs w:val="24"/>
        </w:rPr>
      </w:pPr>
      <w:r w:rsidRPr="00226370">
        <w:rPr>
          <w:rFonts w:cstheme="minorHAnsi"/>
          <w:b/>
          <w:sz w:val="24"/>
          <w:szCs w:val="24"/>
        </w:rPr>
        <w:t xml:space="preserve">Education and </w:t>
      </w:r>
      <w:r w:rsidR="006C029F">
        <w:rPr>
          <w:rFonts w:cstheme="minorHAnsi"/>
          <w:b/>
          <w:sz w:val="24"/>
          <w:szCs w:val="24"/>
        </w:rPr>
        <w:t>R</w:t>
      </w:r>
      <w:r w:rsidRPr="00226370">
        <w:rPr>
          <w:rFonts w:cstheme="minorHAnsi"/>
          <w:b/>
          <w:sz w:val="24"/>
          <w:szCs w:val="24"/>
        </w:rPr>
        <w:t xml:space="preserve">elated </w:t>
      </w:r>
      <w:r w:rsidR="006C029F">
        <w:rPr>
          <w:rFonts w:cstheme="minorHAnsi"/>
          <w:b/>
          <w:sz w:val="24"/>
          <w:szCs w:val="24"/>
        </w:rPr>
        <w:t>E</w:t>
      </w:r>
      <w:r w:rsidR="00AE1A0E" w:rsidRPr="00226370">
        <w:rPr>
          <w:rFonts w:cstheme="minorHAnsi"/>
          <w:b/>
          <w:sz w:val="24"/>
          <w:szCs w:val="24"/>
        </w:rPr>
        <w:t>xperience</w:t>
      </w:r>
    </w:p>
    <w:p w14:paraId="6BE0338D" w14:textId="77777777" w:rsidR="00696594" w:rsidRPr="00226370" w:rsidRDefault="00696594">
      <w:pPr>
        <w:rPr>
          <w:rFonts w:cstheme="minorHAnsi"/>
          <w:b/>
          <w:sz w:val="24"/>
          <w:szCs w:val="24"/>
        </w:rPr>
      </w:pPr>
    </w:p>
    <w:p w14:paraId="14F283ED" w14:textId="54B71B4B" w:rsidR="006C029F" w:rsidRDefault="006C029F" w:rsidP="009A2961">
      <w:pPr>
        <w:rPr>
          <w:rFonts w:cstheme="minorHAnsi"/>
          <w:sz w:val="24"/>
          <w:szCs w:val="24"/>
        </w:rPr>
      </w:pPr>
      <w:r w:rsidRPr="006C029F">
        <w:rPr>
          <w:rFonts w:cstheme="minorHAnsi"/>
          <w:sz w:val="24"/>
          <w:szCs w:val="24"/>
        </w:rPr>
        <w:t xml:space="preserve">A Bachelor’s degree in social sciences or </w:t>
      </w:r>
      <w:r w:rsidR="009A2961">
        <w:rPr>
          <w:rFonts w:cstheme="minorHAnsi"/>
          <w:sz w:val="24"/>
          <w:szCs w:val="24"/>
        </w:rPr>
        <w:t xml:space="preserve">a </w:t>
      </w:r>
      <w:r w:rsidRPr="006C029F">
        <w:rPr>
          <w:rFonts w:cstheme="minorHAnsi"/>
          <w:sz w:val="24"/>
          <w:szCs w:val="24"/>
        </w:rPr>
        <w:t>related discipline (e.g. Health Sciences, Child and Youth</w:t>
      </w:r>
      <w:r w:rsidR="009A2961">
        <w:rPr>
          <w:rFonts w:cstheme="minorHAnsi"/>
          <w:sz w:val="24"/>
          <w:szCs w:val="24"/>
        </w:rPr>
        <w:t xml:space="preserve"> </w:t>
      </w:r>
      <w:r w:rsidRPr="006C029F">
        <w:rPr>
          <w:rFonts w:cstheme="minorHAnsi"/>
          <w:sz w:val="24"/>
          <w:szCs w:val="24"/>
        </w:rPr>
        <w:t>Care, Social Work, Psychology, Criminology or Law)</w:t>
      </w:r>
      <w:r>
        <w:rPr>
          <w:rFonts w:cstheme="minorHAnsi"/>
          <w:sz w:val="24"/>
          <w:szCs w:val="24"/>
        </w:rPr>
        <w:t xml:space="preserve"> </w:t>
      </w:r>
      <w:r w:rsidR="001208E6">
        <w:rPr>
          <w:rFonts w:cstheme="minorHAnsi"/>
          <w:sz w:val="24"/>
          <w:szCs w:val="24"/>
        </w:rPr>
        <w:t xml:space="preserve">is required. </w:t>
      </w:r>
      <w:r>
        <w:rPr>
          <w:rFonts w:cstheme="minorHAnsi"/>
          <w:sz w:val="24"/>
          <w:szCs w:val="24"/>
        </w:rPr>
        <w:t>A</w:t>
      </w:r>
      <w:r w:rsidR="00890DFD">
        <w:rPr>
          <w:rFonts w:cstheme="minorHAnsi"/>
          <w:sz w:val="24"/>
          <w:szCs w:val="24"/>
        </w:rPr>
        <w:t>n equivalent combination of education and experience</w:t>
      </w:r>
      <w:r>
        <w:rPr>
          <w:rFonts w:cstheme="minorHAnsi"/>
          <w:sz w:val="24"/>
          <w:szCs w:val="24"/>
        </w:rPr>
        <w:t xml:space="preserve"> may be considered if the degree is not in a related discipline</w:t>
      </w:r>
      <w:r w:rsidR="00890DFD">
        <w:rPr>
          <w:rFonts w:cstheme="minorHAnsi"/>
          <w:sz w:val="24"/>
          <w:szCs w:val="24"/>
        </w:rPr>
        <w:t>.</w:t>
      </w:r>
    </w:p>
    <w:p w14:paraId="72D9D7F2" w14:textId="77777777" w:rsidR="00F450D3" w:rsidRDefault="00F450D3" w:rsidP="009A2961">
      <w:pPr>
        <w:rPr>
          <w:rFonts w:cstheme="minorHAnsi"/>
          <w:sz w:val="24"/>
          <w:szCs w:val="24"/>
        </w:rPr>
      </w:pPr>
    </w:p>
    <w:p w14:paraId="36BBCC1A" w14:textId="1A561113" w:rsidR="00226370" w:rsidRDefault="00360744" w:rsidP="009A2961">
      <w:pPr>
        <w:rPr>
          <w:rFonts w:cstheme="minorHAnsi"/>
          <w:sz w:val="24"/>
          <w:szCs w:val="24"/>
        </w:rPr>
      </w:pPr>
      <w:r>
        <w:rPr>
          <w:rFonts w:cstheme="minorHAnsi"/>
          <w:sz w:val="24"/>
          <w:szCs w:val="24"/>
        </w:rPr>
        <w:t>A</w:t>
      </w:r>
      <w:r w:rsidR="00226370" w:rsidRPr="0084236C">
        <w:rPr>
          <w:rFonts w:cstheme="minorHAnsi"/>
          <w:sz w:val="24"/>
          <w:szCs w:val="24"/>
        </w:rPr>
        <w:t xml:space="preserve"> minimum of two years’ work experience conducting </w:t>
      </w:r>
      <w:r>
        <w:rPr>
          <w:rFonts w:cstheme="minorHAnsi"/>
          <w:sz w:val="24"/>
          <w:szCs w:val="24"/>
        </w:rPr>
        <w:t>complex</w:t>
      </w:r>
      <w:r w:rsidR="00226370" w:rsidRPr="00226370">
        <w:rPr>
          <w:rFonts w:cstheme="minorHAnsi"/>
          <w:sz w:val="24"/>
          <w:szCs w:val="24"/>
        </w:rPr>
        <w:t xml:space="preserve"> investigations and review</w:t>
      </w:r>
      <w:r w:rsidR="006E5D51">
        <w:rPr>
          <w:rFonts w:cstheme="minorHAnsi"/>
          <w:sz w:val="24"/>
          <w:szCs w:val="24"/>
        </w:rPr>
        <w:t>s, which includes</w:t>
      </w:r>
      <w:r>
        <w:rPr>
          <w:rFonts w:cstheme="minorHAnsi"/>
          <w:sz w:val="24"/>
          <w:szCs w:val="24"/>
        </w:rPr>
        <w:t>:</w:t>
      </w:r>
    </w:p>
    <w:p w14:paraId="5D91D357" w14:textId="4A3DD14F" w:rsidR="003259BF" w:rsidRDefault="006E5D51" w:rsidP="009A2961">
      <w:pPr>
        <w:pStyle w:val="Bullet"/>
        <w:spacing w:before="0"/>
        <w:rPr>
          <w:rFonts w:asciiTheme="minorHAnsi" w:hAnsiTheme="minorHAnsi" w:cstheme="minorHAnsi"/>
        </w:rPr>
      </w:pPr>
      <w:r>
        <w:rPr>
          <w:rFonts w:asciiTheme="minorHAnsi" w:hAnsiTheme="minorHAnsi" w:cstheme="minorHAnsi"/>
        </w:rPr>
        <w:t>Understanding</w:t>
      </w:r>
      <w:r w:rsidR="003259BF">
        <w:rPr>
          <w:rFonts w:asciiTheme="minorHAnsi" w:hAnsiTheme="minorHAnsi" w:cstheme="minorHAnsi"/>
        </w:rPr>
        <w:t xml:space="preserve"> investigative principles </w:t>
      </w:r>
    </w:p>
    <w:p w14:paraId="3E659EE6" w14:textId="77777777" w:rsidR="00226370" w:rsidRDefault="00226370" w:rsidP="009A2961">
      <w:pPr>
        <w:pStyle w:val="Bullet"/>
        <w:spacing w:before="0"/>
        <w:rPr>
          <w:rFonts w:asciiTheme="minorHAnsi" w:hAnsiTheme="minorHAnsi" w:cstheme="minorHAnsi"/>
        </w:rPr>
      </w:pPr>
      <w:r w:rsidRPr="00226370">
        <w:rPr>
          <w:rFonts w:asciiTheme="minorHAnsi" w:hAnsiTheme="minorHAnsi" w:cstheme="minorHAnsi"/>
        </w:rPr>
        <w:t>Organizing, analyzing</w:t>
      </w:r>
      <w:r w:rsidR="003259BF">
        <w:rPr>
          <w:rFonts w:asciiTheme="minorHAnsi" w:hAnsiTheme="minorHAnsi" w:cstheme="minorHAnsi"/>
        </w:rPr>
        <w:t>,</w:t>
      </w:r>
      <w:r w:rsidRPr="00226370">
        <w:rPr>
          <w:rFonts w:asciiTheme="minorHAnsi" w:hAnsiTheme="minorHAnsi" w:cstheme="minorHAnsi"/>
        </w:rPr>
        <w:t xml:space="preserve"> and interpreting key events and contributing factors gleaned from review of complex materials</w:t>
      </w:r>
    </w:p>
    <w:p w14:paraId="5B8DC5C7" w14:textId="77777777" w:rsidR="003259BF" w:rsidRDefault="003259BF" w:rsidP="009A2961">
      <w:pPr>
        <w:pStyle w:val="Bullet"/>
        <w:spacing w:before="0"/>
        <w:rPr>
          <w:rFonts w:asciiTheme="minorHAnsi" w:hAnsiTheme="minorHAnsi" w:cstheme="minorHAnsi"/>
        </w:rPr>
      </w:pPr>
      <w:r>
        <w:rPr>
          <w:rFonts w:asciiTheme="minorHAnsi" w:hAnsiTheme="minorHAnsi" w:cstheme="minorHAnsi"/>
        </w:rPr>
        <w:t>Gathering evidence</w:t>
      </w:r>
    </w:p>
    <w:p w14:paraId="5AA9872E" w14:textId="24937162" w:rsidR="003259BF" w:rsidRPr="003259BF" w:rsidRDefault="003259BF" w:rsidP="009A2961">
      <w:pPr>
        <w:pStyle w:val="Bullet"/>
        <w:spacing w:before="0"/>
        <w:rPr>
          <w:rFonts w:asciiTheme="minorHAnsi" w:hAnsiTheme="minorHAnsi" w:cstheme="minorHAnsi"/>
        </w:rPr>
      </w:pPr>
      <w:r>
        <w:rPr>
          <w:rFonts w:asciiTheme="minorHAnsi" w:hAnsiTheme="minorHAnsi" w:cstheme="minorHAnsi"/>
        </w:rPr>
        <w:t>Conducting formal</w:t>
      </w:r>
      <w:r w:rsidR="00476CF7">
        <w:rPr>
          <w:rFonts w:asciiTheme="minorHAnsi" w:hAnsiTheme="minorHAnsi" w:cstheme="minorHAnsi"/>
        </w:rPr>
        <w:t xml:space="preserve"> </w:t>
      </w:r>
      <w:r>
        <w:rPr>
          <w:rFonts w:asciiTheme="minorHAnsi" w:hAnsiTheme="minorHAnsi" w:cstheme="minorHAnsi"/>
        </w:rPr>
        <w:t>interviews</w:t>
      </w:r>
    </w:p>
    <w:p w14:paraId="73923200" w14:textId="1DD65B7F" w:rsidR="003259BF" w:rsidRPr="003259BF" w:rsidRDefault="003259BF" w:rsidP="009A2961">
      <w:pPr>
        <w:pStyle w:val="Bullet"/>
        <w:spacing w:before="0"/>
        <w:rPr>
          <w:rFonts w:asciiTheme="minorHAnsi" w:hAnsiTheme="minorHAnsi" w:cstheme="minorHAnsi"/>
        </w:rPr>
      </w:pPr>
      <w:r>
        <w:rPr>
          <w:rFonts w:asciiTheme="minorHAnsi" w:hAnsiTheme="minorHAnsi" w:cstheme="minorHAnsi"/>
        </w:rPr>
        <w:t>Conducting research as well as collecting and managing data</w:t>
      </w:r>
    </w:p>
    <w:p w14:paraId="4A95178B" w14:textId="47717ADE" w:rsidR="003259BF" w:rsidRDefault="00A7293C" w:rsidP="009A2961">
      <w:pPr>
        <w:pStyle w:val="Bullet"/>
        <w:spacing w:before="0"/>
        <w:rPr>
          <w:rFonts w:asciiTheme="minorHAnsi" w:hAnsiTheme="minorHAnsi" w:cstheme="minorHAnsi"/>
        </w:rPr>
      </w:pPr>
      <w:r>
        <w:rPr>
          <w:rFonts w:asciiTheme="minorHAnsi" w:hAnsiTheme="minorHAnsi" w:cstheme="minorHAnsi"/>
        </w:rPr>
        <w:t>Developing</w:t>
      </w:r>
      <w:r w:rsidR="00476CF7">
        <w:rPr>
          <w:rFonts w:asciiTheme="minorHAnsi" w:hAnsiTheme="minorHAnsi" w:cstheme="minorHAnsi"/>
        </w:rPr>
        <w:t xml:space="preserve"> </w:t>
      </w:r>
      <w:r w:rsidR="003259BF">
        <w:rPr>
          <w:rFonts w:asciiTheme="minorHAnsi" w:hAnsiTheme="minorHAnsi" w:cstheme="minorHAnsi"/>
        </w:rPr>
        <w:t>findings and conclusions based on evidence gathered</w:t>
      </w:r>
    </w:p>
    <w:p w14:paraId="436FD4AB" w14:textId="4380CD76" w:rsidR="003259BF" w:rsidRPr="003259BF" w:rsidRDefault="003259BF" w:rsidP="009A2961">
      <w:pPr>
        <w:pStyle w:val="Bullet"/>
        <w:spacing w:before="0"/>
        <w:ind w:left="357" w:hanging="357"/>
        <w:rPr>
          <w:rFonts w:asciiTheme="minorHAnsi" w:hAnsiTheme="minorHAnsi" w:cstheme="minorHAnsi"/>
        </w:rPr>
      </w:pPr>
      <w:r w:rsidRPr="00226370">
        <w:rPr>
          <w:rFonts w:asciiTheme="minorHAnsi" w:hAnsiTheme="minorHAnsi" w:cstheme="minorHAnsi"/>
        </w:rPr>
        <w:t xml:space="preserve">Managing multiple, complex projects with tight deadlines </w:t>
      </w:r>
    </w:p>
    <w:p w14:paraId="4B50F48F" w14:textId="7E4FC7E6" w:rsidR="00023FB0" w:rsidRDefault="00226370" w:rsidP="00023FB0">
      <w:pPr>
        <w:pStyle w:val="Bullet"/>
        <w:spacing w:before="0"/>
        <w:ind w:left="357" w:hanging="357"/>
        <w:rPr>
          <w:rFonts w:asciiTheme="minorHAnsi" w:hAnsiTheme="minorHAnsi" w:cstheme="minorHAnsi"/>
        </w:rPr>
      </w:pPr>
      <w:r w:rsidRPr="00226370">
        <w:rPr>
          <w:rFonts w:asciiTheme="minorHAnsi" w:hAnsiTheme="minorHAnsi" w:cstheme="minorHAnsi"/>
        </w:rPr>
        <w:t>Writing clear, concise</w:t>
      </w:r>
      <w:r w:rsidR="006C029F">
        <w:rPr>
          <w:rFonts w:asciiTheme="minorHAnsi" w:hAnsiTheme="minorHAnsi" w:cstheme="minorHAnsi"/>
        </w:rPr>
        <w:t>, and accurate</w:t>
      </w:r>
      <w:r w:rsidRPr="00226370">
        <w:rPr>
          <w:rFonts w:asciiTheme="minorHAnsi" w:hAnsiTheme="minorHAnsi" w:cstheme="minorHAnsi"/>
        </w:rPr>
        <w:t xml:space="preserve"> evidence-based reports, briefing notes, presentations, and other materials that disseminate complex issues to a public audience that </w:t>
      </w:r>
      <w:r w:rsidR="003259BF">
        <w:rPr>
          <w:rFonts w:asciiTheme="minorHAnsi" w:hAnsiTheme="minorHAnsi" w:cstheme="minorHAnsi"/>
        </w:rPr>
        <w:t xml:space="preserve">may </w:t>
      </w:r>
      <w:r w:rsidRPr="00226370">
        <w:rPr>
          <w:rFonts w:asciiTheme="minorHAnsi" w:hAnsiTheme="minorHAnsi" w:cstheme="minorHAnsi"/>
        </w:rPr>
        <w:t>include</w:t>
      </w:r>
      <w:r w:rsidR="003259BF">
        <w:rPr>
          <w:rFonts w:asciiTheme="minorHAnsi" w:hAnsiTheme="minorHAnsi" w:cstheme="minorHAnsi"/>
        </w:rPr>
        <w:t xml:space="preserve"> </w:t>
      </w:r>
      <w:r w:rsidRPr="00226370">
        <w:rPr>
          <w:rFonts w:asciiTheme="minorHAnsi" w:hAnsiTheme="minorHAnsi" w:cstheme="minorHAnsi"/>
        </w:rPr>
        <w:t>provincial government policy makers, service providers, community partners, and the general population</w:t>
      </w:r>
      <w:r w:rsidR="009A2961">
        <w:rPr>
          <w:rFonts w:asciiTheme="minorHAnsi" w:hAnsiTheme="minorHAnsi" w:cstheme="minorHAnsi"/>
        </w:rPr>
        <w:t xml:space="preserve">. </w:t>
      </w:r>
      <w:bookmarkStart w:id="4" w:name="_Hlk26191065"/>
    </w:p>
    <w:p w14:paraId="55B4BB90" w14:textId="7EDD9936" w:rsidR="00023FB0" w:rsidRPr="00023FB0" w:rsidRDefault="00023FB0" w:rsidP="00023FB0">
      <w:pPr>
        <w:pStyle w:val="Bullet"/>
        <w:spacing w:before="0"/>
        <w:rPr>
          <w:i/>
          <w:iCs/>
        </w:rPr>
      </w:pPr>
      <w:bookmarkStart w:id="5" w:name="_Hlk26191052"/>
      <w:r w:rsidRPr="00023FB0">
        <w:rPr>
          <w:i/>
          <w:iCs/>
        </w:rPr>
        <w:t>Preference may be given to applicants with experience working with children and families who have received child welfare services, family services, guardianship services, child and youth special needs services, adoption services, youth justice services and/or child and youth mental health and substance use services</w:t>
      </w:r>
      <w:bookmarkEnd w:id="5"/>
    </w:p>
    <w:p w14:paraId="61BB8D11" w14:textId="24361F06" w:rsidR="001208E6" w:rsidRPr="00023FB0" w:rsidRDefault="001208E6" w:rsidP="00023FB0">
      <w:pPr>
        <w:pStyle w:val="Bullet"/>
        <w:spacing w:before="0"/>
        <w:ind w:left="357" w:hanging="357"/>
        <w:rPr>
          <w:rFonts w:asciiTheme="minorHAnsi" w:hAnsiTheme="minorHAnsi" w:cstheme="minorHAnsi"/>
        </w:rPr>
      </w:pPr>
      <w:r w:rsidRPr="00023FB0">
        <w:rPr>
          <w:rFonts w:asciiTheme="minorHAnsi" w:hAnsiTheme="minorHAnsi" w:cstheme="minorHAnsi"/>
          <w:i/>
        </w:rPr>
        <w:t xml:space="preserve">Preference may be given to applicants with more, or more recent, investigative experience. </w:t>
      </w:r>
      <w:bookmarkEnd w:id="4"/>
    </w:p>
    <w:p w14:paraId="731F9CFD" w14:textId="77777777" w:rsidR="00226370" w:rsidRPr="00226370" w:rsidRDefault="00226370">
      <w:pPr>
        <w:pStyle w:val="ListParagraph"/>
        <w:rPr>
          <w:rFonts w:cstheme="minorHAnsi"/>
          <w:sz w:val="24"/>
          <w:szCs w:val="24"/>
        </w:rPr>
      </w:pPr>
    </w:p>
    <w:p w14:paraId="0CD9591D" w14:textId="0F9EE783" w:rsidR="00141E76" w:rsidRPr="00226370" w:rsidRDefault="00226370">
      <w:pPr>
        <w:rPr>
          <w:rFonts w:cstheme="minorHAnsi"/>
          <w:b/>
          <w:sz w:val="24"/>
          <w:szCs w:val="24"/>
        </w:rPr>
      </w:pPr>
      <w:r w:rsidRPr="00226370">
        <w:rPr>
          <w:rFonts w:cstheme="minorHAnsi"/>
          <w:b/>
          <w:sz w:val="24"/>
          <w:szCs w:val="24"/>
        </w:rPr>
        <w:t xml:space="preserve">Knowledge </w:t>
      </w:r>
    </w:p>
    <w:p w14:paraId="3148E113" w14:textId="31B989E1" w:rsidR="00226370" w:rsidRPr="00226370" w:rsidRDefault="00226370" w:rsidP="009A2961">
      <w:pPr>
        <w:pStyle w:val="Bullet"/>
        <w:spacing w:before="0"/>
        <w:rPr>
          <w:rFonts w:asciiTheme="minorHAnsi" w:hAnsiTheme="minorHAnsi" w:cstheme="minorHAnsi"/>
          <w:lang w:eastAsia="en-CA"/>
        </w:rPr>
      </w:pPr>
      <w:r w:rsidRPr="00226370">
        <w:rPr>
          <w:rFonts w:asciiTheme="minorHAnsi" w:hAnsiTheme="minorHAnsi" w:cstheme="minorHAnsi"/>
          <w:lang w:eastAsia="en-CA"/>
        </w:rPr>
        <w:t>Thorough knowledge of the principles/techniques of investigation</w:t>
      </w:r>
    </w:p>
    <w:p w14:paraId="2944A6F4" w14:textId="77777777" w:rsidR="009A2961" w:rsidRDefault="00226370" w:rsidP="009A2961">
      <w:pPr>
        <w:pStyle w:val="Bullet"/>
        <w:spacing w:before="0"/>
        <w:rPr>
          <w:rFonts w:asciiTheme="minorHAnsi" w:hAnsiTheme="minorHAnsi" w:cstheme="minorHAnsi"/>
          <w:lang w:eastAsia="en-CA"/>
        </w:rPr>
      </w:pPr>
      <w:r w:rsidRPr="00226370">
        <w:rPr>
          <w:rFonts w:asciiTheme="minorHAnsi" w:hAnsiTheme="minorHAnsi" w:cstheme="minorHAnsi"/>
          <w:lang w:eastAsia="en-CA"/>
        </w:rPr>
        <w:t xml:space="preserve">Knowledge of electronic information and case management systems </w:t>
      </w:r>
    </w:p>
    <w:p w14:paraId="7599FBA3" w14:textId="35EB3E14" w:rsidR="009A2961" w:rsidRPr="009A2961" w:rsidRDefault="006C029F" w:rsidP="009A2961">
      <w:pPr>
        <w:pStyle w:val="Bullet"/>
        <w:spacing w:before="0"/>
        <w:rPr>
          <w:rFonts w:asciiTheme="minorHAnsi" w:hAnsiTheme="minorHAnsi" w:cstheme="minorHAnsi"/>
          <w:lang w:eastAsia="en-CA"/>
        </w:rPr>
      </w:pPr>
      <w:r w:rsidRPr="009A2961">
        <w:rPr>
          <w:rFonts w:asciiTheme="minorHAnsi" w:hAnsiTheme="minorHAnsi" w:cstheme="minorHAnsi"/>
          <w:lang w:eastAsia="en-CA"/>
        </w:rPr>
        <w:t>Knowledge of prudent data collection and storage</w:t>
      </w:r>
    </w:p>
    <w:p w14:paraId="73A162D5" w14:textId="39E69100" w:rsidR="00226370" w:rsidRPr="009A2961" w:rsidRDefault="00226370" w:rsidP="009A2961">
      <w:pPr>
        <w:pStyle w:val="Bullet"/>
        <w:spacing w:before="0"/>
        <w:ind w:left="357" w:hanging="357"/>
        <w:rPr>
          <w:rFonts w:asciiTheme="minorHAnsi" w:hAnsiTheme="minorHAnsi" w:cstheme="minorHAnsi"/>
        </w:rPr>
      </w:pPr>
      <w:r w:rsidRPr="009A2961">
        <w:rPr>
          <w:rFonts w:asciiTheme="minorHAnsi" w:hAnsiTheme="minorHAnsi" w:cstheme="minorHAnsi"/>
        </w:rPr>
        <w:t>Demonstrated knowledge of social policy issues and the challenges in delivering public services in B</w:t>
      </w:r>
      <w:r w:rsidR="006C029F" w:rsidRPr="009A2961">
        <w:rPr>
          <w:rFonts w:asciiTheme="minorHAnsi" w:hAnsiTheme="minorHAnsi" w:cstheme="minorHAnsi"/>
        </w:rPr>
        <w:t>.</w:t>
      </w:r>
      <w:r w:rsidRPr="009A2961">
        <w:rPr>
          <w:rFonts w:asciiTheme="minorHAnsi" w:hAnsiTheme="minorHAnsi" w:cstheme="minorHAnsi"/>
        </w:rPr>
        <w:t>C</w:t>
      </w:r>
      <w:r w:rsidR="006C029F" w:rsidRPr="009A2961">
        <w:rPr>
          <w:rFonts w:asciiTheme="minorHAnsi" w:hAnsiTheme="minorHAnsi" w:cstheme="minorHAnsi"/>
        </w:rPr>
        <w:t>.</w:t>
      </w:r>
      <w:r w:rsidRPr="009A2961">
        <w:rPr>
          <w:rFonts w:asciiTheme="minorHAnsi" w:hAnsiTheme="minorHAnsi" w:cstheme="minorHAnsi"/>
        </w:rPr>
        <w:t xml:space="preserve"> </w:t>
      </w:r>
    </w:p>
    <w:p w14:paraId="3952D777" w14:textId="1CB947BB" w:rsidR="009A2961" w:rsidRPr="004C6027" w:rsidRDefault="009A2961" w:rsidP="009A2961">
      <w:pPr>
        <w:pStyle w:val="Bullet"/>
        <w:spacing w:before="0"/>
        <w:ind w:left="357" w:hanging="357"/>
      </w:pPr>
      <w:r w:rsidRPr="004C6027">
        <w:t>Experience working with children and families who have received child safety services, family services, guardianship services, child and youth special needs services, adoption services, youth justice services and/or child and youth mental health and substance use.</w:t>
      </w:r>
    </w:p>
    <w:p w14:paraId="04763EEF" w14:textId="77777777" w:rsidR="009A2961" w:rsidRDefault="00E33668" w:rsidP="009A2961">
      <w:pPr>
        <w:pStyle w:val="Bullet"/>
        <w:spacing w:before="0"/>
        <w:ind w:left="357" w:hanging="357"/>
        <w:rPr>
          <w:rFonts w:asciiTheme="minorHAnsi" w:hAnsiTheme="minorHAnsi" w:cstheme="minorHAnsi"/>
        </w:rPr>
      </w:pPr>
      <w:r w:rsidRPr="009A2961">
        <w:rPr>
          <w:rFonts w:asciiTheme="minorHAnsi" w:hAnsiTheme="minorHAnsi" w:cstheme="minorHAnsi"/>
        </w:rPr>
        <w:t>A</w:t>
      </w:r>
      <w:r w:rsidR="006C029F" w:rsidRPr="009A2961">
        <w:rPr>
          <w:rFonts w:asciiTheme="minorHAnsi" w:hAnsiTheme="minorHAnsi" w:cstheme="minorHAnsi"/>
        </w:rPr>
        <w:t xml:space="preserve"> critical understanding of why social inequities exist, colonialism, and </w:t>
      </w:r>
      <w:r w:rsidRPr="009A2961">
        <w:rPr>
          <w:rFonts w:asciiTheme="minorHAnsi" w:hAnsiTheme="minorHAnsi" w:cstheme="minorHAnsi"/>
        </w:rPr>
        <w:t>the</w:t>
      </w:r>
      <w:r w:rsidR="006C029F" w:rsidRPr="009A2961">
        <w:rPr>
          <w:rFonts w:asciiTheme="minorHAnsi" w:hAnsiTheme="minorHAnsi" w:cstheme="minorHAnsi"/>
        </w:rPr>
        <w:t xml:space="preserve"> ability to be reflexive as a</w:t>
      </w:r>
      <w:r w:rsidRPr="009A2961">
        <w:rPr>
          <w:rFonts w:asciiTheme="minorHAnsi" w:hAnsiTheme="minorHAnsi" w:cstheme="minorHAnsi"/>
        </w:rPr>
        <w:t>n investigator</w:t>
      </w:r>
    </w:p>
    <w:p w14:paraId="5A2000B8" w14:textId="77777777" w:rsidR="009A2961" w:rsidRDefault="006C029F" w:rsidP="009A2961">
      <w:pPr>
        <w:pStyle w:val="Bullet"/>
        <w:spacing w:before="0"/>
        <w:ind w:left="357" w:hanging="357"/>
        <w:rPr>
          <w:rFonts w:asciiTheme="minorHAnsi" w:hAnsiTheme="minorHAnsi" w:cstheme="minorHAnsi"/>
        </w:rPr>
      </w:pPr>
      <w:r w:rsidRPr="009A2961">
        <w:rPr>
          <w:rFonts w:asciiTheme="minorHAnsi" w:hAnsiTheme="minorHAnsi" w:cstheme="minorHAnsi"/>
        </w:rPr>
        <w:t>Knowledge of First Nations, Métis and Inuit peoples and child welfare issues within a decolonizing framework</w:t>
      </w:r>
    </w:p>
    <w:p w14:paraId="2A0C3575" w14:textId="71D6D7C1" w:rsidR="006C029F" w:rsidRPr="009A2961" w:rsidRDefault="006C029F" w:rsidP="009A2961">
      <w:pPr>
        <w:pStyle w:val="Bullet"/>
        <w:spacing w:before="0"/>
        <w:ind w:left="357" w:hanging="357"/>
        <w:rPr>
          <w:rFonts w:asciiTheme="minorHAnsi" w:hAnsiTheme="minorHAnsi" w:cstheme="minorHAnsi"/>
        </w:rPr>
      </w:pPr>
      <w:r w:rsidRPr="009A2961">
        <w:rPr>
          <w:rFonts w:asciiTheme="minorHAnsi" w:hAnsiTheme="minorHAnsi" w:cstheme="minorHAnsi"/>
        </w:rPr>
        <w:lastRenderedPageBreak/>
        <w:t>Knowledge of child and youth services related to child welfare, child and youth mental health and or substance use issues, youth justice, children and youth with special needs, Indigenous Services for children and youth, adoption services, education, social services and child development</w:t>
      </w:r>
    </w:p>
    <w:p w14:paraId="7006F4EA" w14:textId="0B0188D5" w:rsidR="009A2961" w:rsidRDefault="00E33668" w:rsidP="009A2961">
      <w:pPr>
        <w:pStyle w:val="Bullet"/>
        <w:spacing w:before="0"/>
        <w:rPr>
          <w:rFonts w:asciiTheme="minorHAnsi" w:hAnsiTheme="minorHAnsi" w:cstheme="minorHAnsi"/>
        </w:rPr>
      </w:pPr>
      <w:r w:rsidRPr="00226370">
        <w:rPr>
          <w:rFonts w:asciiTheme="minorHAnsi" w:hAnsiTheme="minorHAnsi" w:cstheme="minorHAnsi"/>
          <w:lang w:eastAsia="en-CA"/>
        </w:rPr>
        <w:t>Knowledge of relevant law, policies, practices and issues related to oversight of child and youth serving systems</w:t>
      </w:r>
    </w:p>
    <w:p w14:paraId="354E5D17" w14:textId="6DEA5826" w:rsidR="00F450D3" w:rsidRPr="00023FB0" w:rsidRDefault="00E33668" w:rsidP="00023FB0">
      <w:pPr>
        <w:pStyle w:val="Bullet"/>
        <w:spacing w:before="0"/>
        <w:rPr>
          <w:rFonts w:asciiTheme="minorHAnsi" w:hAnsiTheme="minorHAnsi" w:cstheme="minorHAnsi"/>
        </w:rPr>
      </w:pPr>
      <w:r>
        <w:t>An u</w:t>
      </w:r>
      <w:r w:rsidR="006A3A40" w:rsidRPr="004C6027">
        <w:t>nderstands the principles of OCAP (</w:t>
      </w:r>
      <w:hyperlink r:id="rId9" w:history="1">
        <w:r w:rsidR="006A3A40">
          <w:rPr>
            <w:rStyle w:val="Hyperlink"/>
          </w:rPr>
          <w:t>https://fnigc.ca/ocap</w:t>
        </w:r>
      </w:hyperlink>
      <w:r w:rsidR="006A3A40" w:rsidRPr="004C6027">
        <w:t>) and how these may apply to CID’s responsibilities and practic</w:t>
      </w:r>
      <w:r w:rsidR="00023FB0">
        <w:t>e</w:t>
      </w:r>
      <w:r w:rsidR="004E08D2">
        <w:t>.</w:t>
      </w:r>
    </w:p>
    <w:p w14:paraId="5F2EC038" w14:textId="77777777" w:rsidR="00F450D3" w:rsidRDefault="00F450D3">
      <w:pPr>
        <w:rPr>
          <w:rFonts w:cstheme="minorHAnsi"/>
          <w:b/>
          <w:sz w:val="24"/>
          <w:szCs w:val="24"/>
        </w:rPr>
      </w:pPr>
    </w:p>
    <w:p w14:paraId="6D009AA5" w14:textId="5E244935" w:rsidR="00141E76" w:rsidRPr="00B8660F" w:rsidRDefault="00226370">
      <w:pPr>
        <w:rPr>
          <w:rFonts w:cstheme="minorHAnsi"/>
          <w:sz w:val="24"/>
          <w:szCs w:val="24"/>
        </w:rPr>
      </w:pPr>
      <w:r w:rsidRPr="00226370">
        <w:rPr>
          <w:rFonts w:cstheme="minorHAnsi"/>
          <w:b/>
          <w:sz w:val="24"/>
          <w:szCs w:val="24"/>
        </w:rPr>
        <w:t xml:space="preserve">Skills and Abilities  </w:t>
      </w:r>
      <w:r w:rsidRPr="00226370">
        <w:rPr>
          <w:rFonts w:cstheme="minorHAnsi"/>
          <w:sz w:val="24"/>
          <w:szCs w:val="24"/>
        </w:rPr>
        <w:t xml:space="preserve"> </w:t>
      </w:r>
    </w:p>
    <w:p w14:paraId="2A13F5EB" w14:textId="1C2FC834" w:rsidR="00B8660F" w:rsidRDefault="00B8660F" w:rsidP="00B8660F">
      <w:pPr>
        <w:pStyle w:val="Bullet"/>
      </w:pPr>
      <w:r>
        <w:t xml:space="preserve">Ability to be part of a team </w:t>
      </w:r>
      <w:r w:rsidR="00023FB0">
        <w:t xml:space="preserve">and/or lead a team </w:t>
      </w:r>
      <w:r>
        <w:t xml:space="preserve">through all phases of the project management life cycle </w:t>
      </w:r>
    </w:p>
    <w:p w14:paraId="5B41C165" w14:textId="02F011B2" w:rsidR="001208E6" w:rsidRDefault="00226370" w:rsidP="009A2961">
      <w:pPr>
        <w:pStyle w:val="Bullet"/>
        <w:spacing w:before="0"/>
        <w:rPr>
          <w:rFonts w:asciiTheme="minorHAnsi" w:hAnsiTheme="minorHAnsi" w:cstheme="minorHAnsi"/>
        </w:rPr>
      </w:pPr>
      <w:r w:rsidRPr="001208E6">
        <w:rPr>
          <w:rFonts w:asciiTheme="minorHAnsi" w:hAnsiTheme="minorHAnsi" w:cstheme="minorHAnsi"/>
        </w:rPr>
        <w:t xml:space="preserve">Demonstrated </w:t>
      </w:r>
      <w:r w:rsidR="003259BF">
        <w:rPr>
          <w:rFonts w:asciiTheme="minorHAnsi" w:hAnsiTheme="minorHAnsi" w:cstheme="minorHAnsi"/>
        </w:rPr>
        <w:t>strength in</w:t>
      </w:r>
      <w:r w:rsidRPr="001208E6">
        <w:rPr>
          <w:rFonts w:asciiTheme="minorHAnsi" w:hAnsiTheme="minorHAnsi" w:cstheme="minorHAnsi"/>
        </w:rPr>
        <w:t xml:space="preserve"> conducting investigations and reviews </w:t>
      </w:r>
    </w:p>
    <w:p w14:paraId="4F71E9D1" w14:textId="77777777" w:rsidR="003259BF" w:rsidRPr="00E33668" w:rsidRDefault="003259BF" w:rsidP="009A2961">
      <w:pPr>
        <w:pStyle w:val="Bullet"/>
        <w:spacing w:before="0"/>
        <w:rPr>
          <w:rFonts w:asciiTheme="minorHAnsi" w:hAnsiTheme="minorHAnsi" w:cstheme="minorHAnsi"/>
        </w:rPr>
      </w:pPr>
      <w:r w:rsidRPr="00E33668">
        <w:rPr>
          <w:rFonts w:asciiTheme="minorHAnsi" w:hAnsiTheme="minorHAnsi" w:cstheme="minorHAnsi"/>
        </w:rPr>
        <w:t xml:space="preserve">Ability to network </w:t>
      </w:r>
      <w:bookmarkStart w:id="6" w:name="_Hlk26191349"/>
      <w:r w:rsidRPr="00E33668">
        <w:rPr>
          <w:rFonts w:asciiTheme="minorHAnsi" w:hAnsiTheme="minorHAnsi" w:cstheme="minorHAnsi"/>
        </w:rPr>
        <w:t>and form external and</w:t>
      </w:r>
      <w:r w:rsidR="00E33668">
        <w:rPr>
          <w:rFonts w:asciiTheme="minorHAnsi" w:hAnsiTheme="minorHAnsi" w:cstheme="minorHAnsi"/>
        </w:rPr>
        <w:t>/or</w:t>
      </w:r>
      <w:r w:rsidRPr="00E33668">
        <w:rPr>
          <w:rFonts w:asciiTheme="minorHAnsi" w:hAnsiTheme="minorHAnsi" w:cstheme="minorHAnsi"/>
        </w:rPr>
        <w:t xml:space="preserve"> internal</w:t>
      </w:r>
      <w:r w:rsidR="00E33668">
        <w:rPr>
          <w:rFonts w:asciiTheme="minorHAnsi" w:hAnsiTheme="minorHAnsi" w:cstheme="minorHAnsi"/>
        </w:rPr>
        <w:t xml:space="preserve"> collaborative</w:t>
      </w:r>
      <w:r w:rsidRPr="00E33668">
        <w:rPr>
          <w:rFonts w:asciiTheme="minorHAnsi" w:hAnsiTheme="minorHAnsi" w:cstheme="minorHAnsi"/>
        </w:rPr>
        <w:t xml:space="preserve"> partnerships </w:t>
      </w:r>
      <w:bookmarkEnd w:id="6"/>
    </w:p>
    <w:p w14:paraId="58324AB4" w14:textId="359CF6D0" w:rsidR="006C029F" w:rsidRDefault="00226370" w:rsidP="009A2961">
      <w:pPr>
        <w:pStyle w:val="Bullet"/>
        <w:spacing w:before="0"/>
        <w:rPr>
          <w:rFonts w:asciiTheme="minorHAnsi" w:hAnsiTheme="minorHAnsi" w:cstheme="minorHAnsi"/>
        </w:rPr>
      </w:pPr>
      <w:r w:rsidRPr="003259BF">
        <w:rPr>
          <w:rFonts w:cstheme="minorHAnsi"/>
        </w:rPr>
        <w:t>Ability to conduct literature reviews</w:t>
      </w:r>
      <w:r w:rsidR="003259BF" w:rsidRPr="003259BF">
        <w:rPr>
          <w:rFonts w:cstheme="minorHAnsi"/>
        </w:rPr>
        <w:t xml:space="preserve"> and/or</w:t>
      </w:r>
      <w:r w:rsidRPr="003259BF">
        <w:rPr>
          <w:rFonts w:cstheme="minorHAnsi"/>
        </w:rPr>
        <w:t xml:space="preserve"> jurisdictional comparisons </w:t>
      </w:r>
    </w:p>
    <w:p w14:paraId="1C68BB14" w14:textId="77777777" w:rsidR="003259BF" w:rsidRPr="00226370" w:rsidRDefault="006C029F" w:rsidP="009A2961">
      <w:pPr>
        <w:pStyle w:val="Bullet"/>
        <w:spacing w:before="0"/>
        <w:rPr>
          <w:rFonts w:asciiTheme="minorHAnsi" w:hAnsiTheme="minorHAnsi" w:cstheme="minorHAnsi"/>
        </w:rPr>
      </w:pPr>
      <w:r>
        <w:rPr>
          <w:rFonts w:asciiTheme="minorHAnsi" w:hAnsiTheme="minorHAnsi" w:cstheme="minorHAnsi"/>
        </w:rPr>
        <w:t xml:space="preserve">Ability to work with speed, accuracy, </w:t>
      </w:r>
      <w:r w:rsidR="00E33668">
        <w:rPr>
          <w:rFonts w:asciiTheme="minorHAnsi" w:hAnsiTheme="minorHAnsi" w:cstheme="minorHAnsi"/>
        </w:rPr>
        <w:t xml:space="preserve">attention to detail, </w:t>
      </w:r>
      <w:r>
        <w:rPr>
          <w:rFonts w:asciiTheme="minorHAnsi" w:hAnsiTheme="minorHAnsi" w:cstheme="minorHAnsi"/>
        </w:rPr>
        <w:t>and integrity</w:t>
      </w:r>
    </w:p>
    <w:p w14:paraId="78DDA004" w14:textId="70E392A9" w:rsidR="003259BF" w:rsidRDefault="003259BF" w:rsidP="009A2961">
      <w:pPr>
        <w:pStyle w:val="Bullet"/>
        <w:spacing w:before="0"/>
        <w:rPr>
          <w:rFonts w:asciiTheme="minorHAnsi" w:hAnsiTheme="minorHAnsi" w:cstheme="minorHAnsi"/>
        </w:rPr>
      </w:pPr>
      <w:r w:rsidRPr="003259BF">
        <w:rPr>
          <w:rFonts w:asciiTheme="minorHAnsi" w:hAnsiTheme="minorHAnsi" w:cstheme="minorHAnsi"/>
        </w:rPr>
        <w:t>Superior a</w:t>
      </w:r>
      <w:r w:rsidR="00226370" w:rsidRPr="003259BF">
        <w:rPr>
          <w:rFonts w:asciiTheme="minorHAnsi" w:hAnsiTheme="minorHAnsi" w:cstheme="minorHAnsi"/>
        </w:rPr>
        <w:t xml:space="preserve">bility </w:t>
      </w:r>
      <w:r w:rsidR="0003742A">
        <w:rPr>
          <w:rFonts w:asciiTheme="minorHAnsi" w:hAnsiTheme="minorHAnsi" w:cstheme="minorHAnsi"/>
        </w:rPr>
        <w:t>in</w:t>
      </w:r>
      <w:r w:rsidR="00226370" w:rsidRPr="003259BF">
        <w:rPr>
          <w:rFonts w:asciiTheme="minorHAnsi" w:hAnsiTheme="minorHAnsi" w:cstheme="minorHAnsi"/>
        </w:rPr>
        <w:t xml:space="preserve"> writ</w:t>
      </w:r>
      <w:r w:rsidR="0003742A">
        <w:rPr>
          <w:rFonts w:asciiTheme="minorHAnsi" w:hAnsiTheme="minorHAnsi" w:cstheme="minorHAnsi"/>
        </w:rPr>
        <w:t>ing</w:t>
      </w:r>
      <w:r w:rsidR="00226370" w:rsidRPr="003259BF">
        <w:rPr>
          <w:rFonts w:asciiTheme="minorHAnsi" w:hAnsiTheme="minorHAnsi" w:cstheme="minorHAnsi"/>
        </w:rPr>
        <w:t xml:space="preserve"> clear and concise investigative documents</w:t>
      </w:r>
      <w:r w:rsidR="00E33668">
        <w:rPr>
          <w:rFonts w:asciiTheme="minorHAnsi" w:hAnsiTheme="minorHAnsi" w:cstheme="minorHAnsi"/>
        </w:rPr>
        <w:t xml:space="preserve"> that identify trends and include relevant theory</w:t>
      </w:r>
    </w:p>
    <w:p w14:paraId="6950AAAB" w14:textId="657E6071" w:rsidR="003259BF" w:rsidRPr="003259BF" w:rsidRDefault="003259BF" w:rsidP="009A2961">
      <w:pPr>
        <w:pStyle w:val="Bullet"/>
        <w:spacing w:before="0"/>
        <w:rPr>
          <w:rFonts w:asciiTheme="minorHAnsi" w:hAnsiTheme="minorHAnsi" w:cstheme="minorHAnsi"/>
        </w:rPr>
      </w:pPr>
      <w:r w:rsidRPr="003259BF">
        <w:rPr>
          <w:rFonts w:asciiTheme="minorHAnsi" w:hAnsiTheme="minorHAnsi" w:cstheme="minorHAnsi"/>
        </w:rPr>
        <w:t>Strength in oral presentations</w:t>
      </w:r>
      <w:r>
        <w:rPr>
          <w:rFonts w:asciiTheme="minorHAnsi" w:hAnsiTheme="minorHAnsi" w:cstheme="minorHAnsi"/>
        </w:rPr>
        <w:t xml:space="preserve"> to a wide variety of audiences</w:t>
      </w:r>
    </w:p>
    <w:p w14:paraId="56B04DA4" w14:textId="3C46C36A" w:rsidR="00226370" w:rsidRPr="00226370" w:rsidRDefault="00226370" w:rsidP="009A2961">
      <w:pPr>
        <w:pStyle w:val="Bullet"/>
        <w:spacing w:before="0"/>
        <w:rPr>
          <w:rFonts w:asciiTheme="minorHAnsi" w:hAnsiTheme="minorHAnsi" w:cstheme="minorHAnsi"/>
        </w:rPr>
      </w:pPr>
      <w:r w:rsidRPr="00226370">
        <w:rPr>
          <w:rFonts w:asciiTheme="minorHAnsi" w:hAnsiTheme="minorHAnsi" w:cstheme="minorHAnsi"/>
        </w:rPr>
        <w:t xml:space="preserve">Skills in the area of policy analysis, project management, </w:t>
      </w:r>
      <w:r w:rsidR="003259BF" w:rsidRPr="00226370">
        <w:rPr>
          <w:rFonts w:asciiTheme="minorHAnsi" w:hAnsiTheme="minorHAnsi" w:cstheme="minorHAnsi"/>
        </w:rPr>
        <w:t>evidence-based</w:t>
      </w:r>
      <w:r w:rsidRPr="00226370">
        <w:rPr>
          <w:rFonts w:asciiTheme="minorHAnsi" w:hAnsiTheme="minorHAnsi" w:cstheme="minorHAnsi"/>
        </w:rPr>
        <w:t xml:space="preserve"> research, and best practices regarding services and outcomes for children and youth</w:t>
      </w:r>
    </w:p>
    <w:p w14:paraId="449F7F85" w14:textId="382BE0D5" w:rsidR="00226370" w:rsidRPr="00226370" w:rsidRDefault="00226370" w:rsidP="009A2961">
      <w:pPr>
        <w:pStyle w:val="Bullet"/>
        <w:spacing w:before="0"/>
        <w:rPr>
          <w:rFonts w:asciiTheme="minorHAnsi" w:hAnsiTheme="minorHAnsi" w:cstheme="minorHAnsi"/>
        </w:rPr>
      </w:pPr>
      <w:r w:rsidRPr="00226370">
        <w:rPr>
          <w:rFonts w:asciiTheme="minorHAnsi" w:hAnsiTheme="minorHAnsi" w:cstheme="minorHAnsi"/>
        </w:rPr>
        <w:t>Skill in the Microsoft Office suite including Word, Outlook, Power</w:t>
      </w:r>
      <w:r w:rsidR="00476CF7">
        <w:rPr>
          <w:rFonts w:asciiTheme="minorHAnsi" w:hAnsiTheme="minorHAnsi" w:cstheme="minorHAnsi"/>
        </w:rPr>
        <w:t>P</w:t>
      </w:r>
      <w:r w:rsidRPr="00226370">
        <w:rPr>
          <w:rFonts w:asciiTheme="minorHAnsi" w:hAnsiTheme="minorHAnsi" w:cstheme="minorHAnsi"/>
        </w:rPr>
        <w:t xml:space="preserve">oint and Excel </w:t>
      </w:r>
    </w:p>
    <w:p w14:paraId="35EBDD38" w14:textId="77777777" w:rsidR="005E16CD" w:rsidRPr="00226370" w:rsidRDefault="005E16CD">
      <w:pPr>
        <w:rPr>
          <w:rFonts w:cstheme="minorHAnsi"/>
          <w:sz w:val="24"/>
          <w:szCs w:val="24"/>
        </w:rPr>
      </w:pPr>
    </w:p>
    <w:p w14:paraId="79AFE7DE" w14:textId="500BB123" w:rsidR="00E33668" w:rsidRDefault="005E16CD" w:rsidP="006C029F">
      <w:pPr>
        <w:rPr>
          <w:rFonts w:cstheme="minorHAnsi"/>
          <w:b/>
          <w:sz w:val="24"/>
          <w:szCs w:val="24"/>
        </w:rPr>
      </w:pPr>
      <w:bookmarkStart w:id="7" w:name="_Hlk26191408"/>
      <w:r w:rsidRPr="00226370">
        <w:rPr>
          <w:rFonts w:cstheme="minorHAnsi"/>
          <w:sz w:val="24"/>
          <w:szCs w:val="24"/>
        </w:rPr>
        <w:t>Please note that applicants must be able to successfully meet RCY security screening requirements which include a criminal records check, and Criminal Records Review Act (CRRA) check.</w:t>
      </w:r>
      <w:bookmarkEnd w:id="7"/>
    </w:p>
    <w:p w14:paraId="6C5F2C2E" w14:textId="77777777" w:rsidR="00E33668" w:rsidRDefault="00E33668">
      <w:pPr>
        <w:rPr>
          <w:rFonts w:cstheme="minorHAnsi"/>
          <w:b/>
          <w:sz w:val="24"/>
          <w:szCs w:val="24"/>
        </w:rPr>
      </w:pPr>
    </w:p>
    <w:p w14:paraId="0F27746B" w14:textId="6B976687" w:rsidR="00DF733D" w:rsidRPr="00226370" w:rsidRDefault="00AE1A0E" w:rsidP="00DF733D">
      <w:pPr>
        <w:rPr>
          <w:rFonts w:cstheme="minorHAnsi"/>
          <w:b/>
          <w:sz w:val="24"/>
          <w:szCs w:val="24"/>
        </w:rPr>
      </w:pPr>
      <w:r w:rsidRPr="00226370">
        <w:rPr>
          <w:rFonts w:cstheme="minorHAnsi"/>
          <w:b/>
          <w:sz w:val="24"/>
          <w:szCs w:val="24"/>
        </w:rPr>
        <w:t>COMPETENCIES</w:t>
      </w:r>
    </w:p>
    <w:p w14:paraId="77A9F074" w14:textId="77777777" w:rsidR="00E33668" w:rsidRDefault="00E33668" w:rsidP="00B8660F">
      <w:pPr>
        <w:pStyle w:val="Bullet"/>
        <w:numPr>
          <w:ilvl w:val="0"/>
          <w:numId w:val="22"/>
        </w:numPr>
        <w:spacing w:before="0"/>
      </w:pPr>
      <w:r w:rsidRPr="004C6027">
        <w:rPr>
          <w:b/>
          <w:bCs/>
        </w:rPr>
        <w:t xml:space="preserve">Indigenous-centered service approach </w:t>
      </w:r>
      <w:r w:rsidRPr="004C6027">
        <w:t>is a desire to serve Indigenous peoples, focusing one's efforts on understanding their interests in order to increase the quality of the service and produce better outcomes.</w:t>
      </w:r>
    </w:p>
    <w:p w14:paraId="618C283B" w14:textId="28010A3D" w:rsidR="00B8660F" w:rsidRDefault="00E33668" w:rsidP="00B8660F">
      <w:pPr>
        <w:pStyle w:val="Bullet"/>
        <w:numPr>
          <w:ilvl w:val="0"/>
          <w:numId w:val="22"/>
        </w:numPr>
        <w:spacing w:before="0"/>
      </w:pPr>
      <w:r>
        <w:rPr>
          <w:b/>
          <w:bCs/>
        </w:rPr>
        <w:t xml:space="preserve">Cultural </w:t>
      </w:r>
      <w:r w:rsidRPr="00E33668">
        <w:rPr>
          <w:b/>
          <w:bCs/>
        </w:rPr>
        <w:t xml:space="preserve">agility </w:t>
      </w:r>
      <w:r w:rsidRPr="004C6027">
        <w:t>is the ability to work respectfully, knowledgeably and effectively with Indigenous peoples.</w:t>
      </w:r>
    </w:p>
    <w:p w14:paraId="1804E83A" w14:textId="06651B7B" w:rsidR="00B8660F" w:rsidRPr="00B8660F" w:rsidRDefault="00E33668" w:rsidP="00B8660F">
      <w:pPr>
        <w:pStyle w:val="Bullet"/>
        <w:numPr>
          <w:ilvl w:val="0"/>
          <w:numId w:val="22"/>
        </w:numPr>
        <w:spacing w:before="0"/>
        <w:rPr>
          <w:rFonts w:asciiTheme="minorHAnsi" w:hAnsiTheme="minorHAnsi" w:cstheme="minorHAnsi"/>
        </w:rPr>
      </w:pPr>
      <w:r w:rsidRPr="00226370">
        <w:rPr>
          <w:rFonts w:asciiTheme="minorHAnsi" w:hAnsiTheme="minorHAnsi" w:cstheme="minorHAnsi"/>
          <w:b/>
        </w:rPr>
        <w:t xml:space="preserve">Analytical Thinking </w:t>
      </w:r>
      <w:r w:rsidRPr="00226370">
        <w:rPr>
          <w:rFonts w:asciiTheme="minorHAnsi" w:hAnsiTheme="minorHAnsi" w:cstheme="minorHAnsi"/>
        </w:rPr>
        <w:t>is the ability to comprehend a situation by breaking it down into its components and identifying key or underlying complex issues</w:t>
      </w:r>
    </w:p>
    <w:p w14:paraId="572B8914" w14:textId="77777777" w:rsidR="00226370" w:rsidRPr="009A2961" w:rsidRDefault="00226370" w:rsidP="00023FB0">
      <w:pPr>
        <w:pStyle w:val="Bullet"/>
        <w:spacing w:before="0"/>
        <w:ind w:left="357" w:hanging="357"/>
        <w:rPr>
          <w:rFonts w:asciiTheme="minorHAnsi" w:hAnsiTheme="minorHAnsi" w:cstheme="minorHAnsi"/>
          <w:b/>
        </w:rPr>
      </w:pPr>
      <w:r w:rsidRPr="00226370">
        <w:rPr>
          <w:rFonts w:asciiTheme="minorHAnsi" w:hAnsiTheme="minorHAnsi" w:cstheme="minorHAnsi"/>
          <w:b/>
        </w:rPr>
        <w:t>Information Seeking</w:t>
      </w:r>
      <w:r w:rsidRPr="00226370">
        <w:rPr>
          <w:rFonts w:asciiTheme="minorHAnsi" w:hAnsiTheme="minorHAnsi" w:cstheme="minorHAnsi"/>
        </w:rPr>
        <w:t xml:space="preserve"> is driven by a desire to know more about things, people or issues. It implies going beyond the questions that are routine or required in the job. </w:t>
      </w:r>
    </w:p>
    <w:p w14:paraId="21467DF4" w14:textId="77777777" w:rsidR="00023FB0" w:rsidRPr="006063ED" w:rsidRDefault="00023FB0" w:rsidP="00023FB0">
      <w:pPr>
        <w:pStyle w:val="Bullet"/>
        <w:spacing w:before="0"/>
        <w:ind w:left="357" w:hanging="357"/>
        <w:rPr>
          <w:rFonts w:cs="Calibri"/>
          <w:color w:val="000000"/>
        </w:rPr>
      </w:pPr>
      <w:r w:rsidRPr="006063ED">
        <w:rPr>
          <w:b/>
        </w:rPr>
        <w:t xml:space="preserve">Building Partnerships with Stakeholders </w:t>
      </w:r>
      <w:r w:rsidRPr="006063ED">
        <w:t xml:space="preserve">is the ability to build long-term or ongoing relationships with stakeholders (e.g. someone who shares an interest in what you are doing). This type of relationship is often quite deliberate and is typically focused on the way </w:t>
      </w:r>
      <w:r w:rsidRPr="006063ED">
        <w:lastRenderedPageBreak/>
        <w:t>the relationship is conducted. Implicit in this competency is demonstrating a respect for and stating positive expectations of the stakeholder.</w:t>
      </w:r>
      <w:r w:rsidRPr="006063ED">
        <w:rPr>
          <w:b/>
        </w:rPr>
        <w:t xml:space="preserve"> </w:t>
      </w:r>
    </w:p>
    <w:p w14:paraId="09997076" w14:textId="1AB68E2A" w:rsidR="00E33668" w:rsidRPr="00E33668" w:rsidRDefault="00E33668" w:rsidP="009A2961">
      <w:pPr>
        <w:pStyle w:val="Bullet"/>
        <w:spacing w:before="0"/>
        <w:rPr>
          <w:rFonts w:asciiTheme="minorHAnsi" w:hAnsiTheme="minorHAnsi" w:cstheme="minorHAnsi"/>
          <w:b/>
        </w:rPr>
      </w:pPr>
      <w:r w:rsidRPr="00226370">
        <w:rPr>
          <w:rFonts w:asciiTheme="minorHAnsi" w:hAnsiTheme="minorHAnsi" w:cstheme="minorHAnsi"/>
          <w:b/>
        </w:rPr>
        <w:t>Listening, understanding and responding</w:t>
      </w:r>
      <w:r w:rsidRPr="00226370">
        <w:rPr>
          <w:rFonts w:asciiTheme="minorHAnsi" w:hAnsiTheme="minorHAnsi" w:cstheme="minorHAnsi"/>
        </w:rPr>
        <w:t xml:space="preserve"> - the desire and ability to understand and respond effectively to other people from diverse backgrounds.</w:t>
      </w:r>
    </w:p>
    <w:p w14:paraId="393B55CE" w14:textId="77777777" w:rsidR="00226370" w:rsidRPr="009A2961" w:rsidRDefault="00226370" w:rsidP="00E33668">
      <w:pPr>
        <w:pStyle w:val="Bullet"/>
        <w:spacing w:before="0"/>
        <w:rPr>
          <w:rFonts w:asciiTheme="minorHAnsi" w:hAnsiTheme="minorHAnsi" w:cstheme="minorHAnsi"/>
        </w:rPr>
      </w:pPr>
      <w:bookmarkStart w:id="8" w:name="_Hlk26191786"/>
      <w:r w:rsidRPr="00226370">
        <w:rPr>
          <w:rFonts w:asciiTheme="minorHAnsi" w:hAnsiTheme="minorHAnsi" w:cstheme="minorHAnsi"/>
          <w:b/>
        </w:rPr>
        <w:t xml:space="preserve">Planning, Organizing and Coordinating </w:t>
      </w:r>
      <w:r w:rsidRPr="00226370">
        <w:rPr>
          <w:rFonts w:asciiTheme="minorHAnsi" w:hAnsiTheme="minorHAnsi" w:cstheme="minorHAnsi"/>
        </w:rPr>
        <w:t>involves proactively planning, establishing priorities and allocating resources.</w:t>
      </w:r>
      <w:r w:rsidRPr="00226370">
        <w:rPr>
          <w:rFonts w:asciiTheme="minorHAnsi" w:hAnsiTheme="minorHAnsi" w:cstheme="minorHAnsi"/>
          <w:b/>
          <w:bCs/>
        </w:rPr>
        <w:t xml:space="preserve"> </w:t>
      </w:r>
    </w:p>
    <w:bookmarkEnd w:id="8"/>
    <w:p w14:paraId="1D7A34FA" w14:textId="77777777" w:rsidR="00226370" w:rsidRPr="00226370" w:rsidRDefault="00226370" w:rsidP="009A2961">
      <w:pPr>
        <w:pStyle w:val="Bullet"/>
        <w:spacing w:before="0"/>
        <w:rPr>
          <w:rFonts w:asciiTheme="minorHAnsi" w:hAnsiTheme="minorHAnsi" w:cstheme="minorHAnsi"/>
        </w:rPr>
      </w:pPr>
      <w:r w:rsidRPr="00226370">
        <w:rPr>
          <w:rFonts w:asciiTheme="minorHAnsi" w:hAnsiTheme="minorHAnsi" w:cstheme="minorHAnsi"/>
          <w:b/>
        </w:rPr>
        <w:t>Teamwork and Cooperation</w:t>
      </w:r>
      <w:r w:rsidRPr="00226370">
        <w:rPr>
          <w:rFonts w:asciiTheme="minorHAnsi" w:hAnsiTheme="minorHAnsi" w:cstheme="minorHAnsi"/>
        </w:rPr>
        <w:t xml:space="preserve"> is the ability to work co-operatively within diverse teams, work groups and across the organization to achieve group and organizational goals. It includes the desire and ability to understand and respond effectively to other people from diverse backgrounds with diverse views.</w:t>
      </w:r>
    </w:p>
    <w:p w14:paraId="1816F530" w14:textId="77777777" w:rsidR="00226370" w:rsidRPr="00226370" w:rsidRDefault="00226370" w:rsidP="00D45595">
      <w:pPr>
        <w:tabs>
          <w:tab w:val="left" w:pos="4860"/>
          <w:tab w:val="left" w:pos="6300"/>
          <w:tab w:val="left" w:pos="6480"/>
        </w:tabs>
        <w:rPr>
          <w:rFonts w:cstheme="minorHAnsi"/>
          <w:b/>
          <w:sz w:val="24"/>
          <w:szCs w:val="24"/>
        </w:rPr>
      </w:pPr>
    </w:p>
    <w:p w14:paraId="4B0F059D" w14:textId="77777777" w:rsidR="00141E76" w:rsidRPr="009518C7" w:rsidRDefault="00141E76" w:rsidP="00141E76">
      <w:pPr>
        <w:tabs>
          <w:tab w:val="left" w:pos="4860"/>
          <w:tab w:val="left" w:pos="6300"/>
          <w:tab w:val="left" w:pos="6480"/>
        </w:tabs>
        <w:rPr>
          <w:rFonts w:cstheme="minorHAnsi"/>
          <w:b/>
          <w:sz w:val="24"/>
          <w:szCs w:val="24"/>
        </w:rPr>
      </w:pPr>
      <w:r w:rsidRPr="009518C7">
        <w:rPr>
          <w:rFonts w:cstheme="minorHAnsi"/>
          <w:b/>
          <w:sz w:val="24"/>
          <w:szCs w:val="24"/>
        </w:rPr>
        <w:t>For more information on competencies, see:</w:t>
      </w:r>
    </w:p>
    <w:p w14:paraId="1A572DAE" w14:textId="77777777" w:rsidR="00141E76" w:rsidRPr="009518C7" w:rsidRDefault="00141E76" w:rsidP="00141E76">
      <w:pPr>
        <w:tabs>
          <w:tab w:val="left" w:pos="4860"/>
          <w:tab w:val="left" w:pos="6300"/>
          <w:tab w:val="left" w:pos="6480"/>
        </w:tabs>
        <w:rPr>
          <w:rFonts w:cstheme="minorHAnsi"/>
          <w:b/>
          <w:sz w:val="24"/>
          <w:szCs w:val="24"/>
        </w:rPr>
      </w:pPr>
    </w:p>
    <w:p w14:paraId="73FCFA0A" w14:textId="691FCA0D" w:rsidR="008E6887" w:rsidRDefault="002554BB" w:rsidP="008E6887">
      <w:pPr>
        <w:tabs>
          <w:tab w:val="left" w:pos="4860"/>
          <w:tab w:val="left" w:pos="6300"/>
          <w:tab w:val="left" w:pos="6480"/>
        </w:tabs>
        <w:rPr>
          <w:rFonts w:cstheme="minorHAnsi"/>
          <w:b/>
          <w:sz w:val="24"/>
          <w:szCs w:val="24"/>
        </w:rPr>
      </w:pPr>
      <w:hyperlink r:id="rId10" w:history="1">
        <w:r w:rsidR="008E6887" w:rsidRPr="006B4932">
          <w:rPr>
            <w:rStyle w:val="Hyperlink"/>
            <w:rFonts w:cstheme="minorHAnsi"/>
            <w:b/>
            <w:sz w:val="24"/>
            <w:szCs w:val="24"/>
          </w:rPr>
          <w:t>About Competencies - Province of British Columbia</w:t>
        </w:r>
      </w:hyperlink>
    </w:p>
    <w:p w14:paraId="335A9226" w14:textId="02B3D5CE" w:rsidR="00AE1A0E" w:rsidRPr="00D45595" w:rsidRDefault="002554BB" w:rsidP="00141E76">
      <w:pPr>
        <w:tabs>
          <w:tab w:val="left" w:pos="4860"/>
          <w:tab w:val="left" w:pos="6300"/>
          <w:tab w:val="left" w:pos="6480"/>
        </w:tabs>
        <w:rPr>
          <w:rFonts w:cstheme="minorHAnsi"/>
          <w:color w:val="0000FF" w:themeColor="hyperlink"/>
          <w:sz w:val="24"/>
          <w:szCs w:val="24"/>
          <w:u w:val="single"/>
        </w:rPr>
      </w:pPr>
      <w:hyperlink r:id="rId11" w:history="1">
        <w:r w:rsidR="008E6887" w:rsidRPr="006B4932">
          <w:rPr>
            <w:rStyle w:val="Hyperlink"/>
            <w:rFonts w:cstheme="minorHAnsi"/>
            <w:b/>
            <w:sz w:val="24"/>
            <w:szCs w:val="24"/>
          </w:rPr>
          <w:t>Indigenous Relations Behavioural Competencies - Province of British Columbia</w:t>
        </w:r>
      </w:hyperlink>
    </w:p>
    <w:sectPr w:rsidR="00AE1A0E" w:rsidRPr="00D45595">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C42E7F" w14:textId="77777777" w:rsidR="00D37E62" w:rsidRDefault="00D37E62" w:rsidP="001323E3">
      <w:r>
        <w:separator/>
      </w:r>
    </w:p>
  </w:endnote>
  <w:endnote w:type="continuationSeparator" w:id="0">
    <w:p w14:paraId="0F303532" w14:textId="77777777" w:rsidR="00D37E62" w:rsidRDefault="00D37E62" w:rsidP="00132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DD7B1" w14:textId="77777777" w:rsidR="00995697" w:rsidRDefault="009956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EBCAD" w14:textId="21E56F64" w:rsidR="005B7BE6" w:rsidRDefault="005B7BE6" w:rsidP="005B7BE6">
    <w:pPr>
      <w:pStyle w:val="Footer"/>
      <w:tabs>
        <w:tab w:val="clear" w:pos="4680"/>
        <w:tab w:val="left" w:leader="underscore" w:pos="9360"/>
      </w:tabs>
      <w:rPr>
        <w:i/>
      </w:rPr>
    </w:pPr>
    <w:r>
      <w:rPr>
        <w:i/>
      </w:rPr>
      <w:tab/>
    </w:r>
  </w:p>
  <w:p w14:paraId="000916D0" w14:textId="68C9903A" w:rsidR="005B7BE6" w:rsidRDefault="005B7BE6" w:rsidP="005B7BE6">
    <w:pPr>
      <w:pStyle w:val="Footer"/>
      <w:rPr>
        <w:i/>
      </w:rPr>
    </w:pPr>
    <w:r>
      <w:rPr>
        <w:i/>
      </w:rPr>
      <w:t xml:space="preserve">Job Profile: Investigator, </w:t>
    </w:r>
    <w:r w:rsidR="00427E44">
      <w:rPr>
        <w:i/>
      </w:rPr>
      <w:t>R &amp; I</w:t>
    </w:r>
    <w:r>
      <w:rPr>
        <w:i/>
      </w:rPr>
      <w:tab/>
    </w:r>
    <w:r>
      <w:rPr>
        <w:i/>
      </w:rPr>
      <w:fldChar w:fldCharType="begin"/>
    </w:r>
    <w:r>
      <w:rPr>
        <w:i/>
      </w:rPr>
      <w:instrText xml:space="preserve"> PAGE   \* MERGEFORMAT </w:instrText>
    </w:r>
    <w:r>
      <w:rPr>
        <w:i/>
      </w:rPr>
      <w:fldChar w:fldCharType="separate"/>
    </w:r>
    <w:r>
      <w:rPr>
        <w:i/>
      </w:rPr>
      <w:t>1</w:t>
    </w:r>
    <w:r>
      <w:rPr>
        <w:i/>
        <w:noProof/>
      </w:rPr>
      <w:fldChar w:fldCharType="end"/>
    </w:r>
    <w:r>
      <w:rPr>
        <w:i/>
      </w:rPr>
      <w:tab/>
      <w:t xml:space="preserve">Revised: </w:t>
    </w:r>
    <w:r w:rsidR="00995697">
      <w:rPr>
        <w:i/>
      </w:rPr>
      <w:t>December</w:t>
    </w:r>
    <w:r w:rsidR="00427E44">
      <w:rPr>
        <w:i/>
      </w:rPr>
      <w:t xml:space="preserve"> </w:t>
    </w:r>
    <w:r w:rsidR="00BE4FB1">
      <w:rPr>
        <w:i/>
      </w:rPr>
      <w:t>2020</w:t>
    </w:r>
  </w:p>
  <w:p w14:paraId="6B38B211" w14:textId="77777777" w:rsidR="006C029F" w:rsidRDefault="006C029F">
    <w:pPr>
      <w:pStyle w:val="Footer"/>
      <w:jc w:val="center"/>
    </w:pPr>
  </w:p>
  <w:p w14:paraId="79142CC9" w14:textId="77777777" w:rsidR="001323E3" w:rsidRPr="0002591E" w:rsidRDefault="001323E3">
    <w:pPr>
      <w:pStyle w:val="Footer"/>
      <w:rPr>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5BC23" w14:textId="77777777" w:rsidR="00995697" w:rsidRDefault="009956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066A7" w14:textId="77777777" w:rsidR="00D37E62" w:rsidRDefault="00D37E62" w:rsidP="001323E3">
      <w:r>
        <w:separator/>
      </w:r>
    </w:p>
  </w:footnote>
  <w:footnote w:type="continuationSeparator" w:id="0">
    <w:p w14:paraId="2EE67216" w14:textId="77777777" w:rsidR="00D37E62" w:rsidRDefault="00D37E62" w:rsidP="001323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F3200" w14:textId="77777777" w:rsidR="00995697" w:rsidRDefault="009956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A5F28" w14:textId="77777777" w:rsidR="00995697" w:rsidRDefault="009956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702E4" w14:textId="77777777" w:rsidR="00995697" w:rsidRDefault="009956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3"/>
    <w:multiLevelType w:val="multilevel"/>
    <w:tmpl w:val="00000886"/>
    <w:lvl w:ilvl="0">
      <w:numFmt w:val="bullet"/>
      <w:lvlText w:val=""/>
      <w:lvlJc w:val="left"/>
      <w:pPr>
        <w:ind w:left="940" w:hanging="360"/>
      </w:pPr>
      <w:rPr>
        <w:rFonts w:ascii="Symbol" w:hAnsi="Symbol" w:cs="Symbol"/>
        <w:b w:val="0"/>
        <w:bCs w:val="0"/>
        <w:w w:val="99"/>
        <w:sz w:val="20"/>
        <w:szCs w:val="20"/>
      </w:rPr>
    </w:lvl>
    <w:lvl w:ilvl="1">
      <w:numFmt w:val="bullet"/>
      <w:lvlText w:val="•"/>
      <w:lvlJc w:val="left"/>
      <w:pPr>
        <w:ind w:left="1826" w:hanging="360"/>
      </w:pPr>
    </w:lvl>
    <w:lvl w:ilvl="2">
      <w:numFmt w:val="bullet"/>
      <w:lvlText w:val="•"/>
      <w:lvlJc w:val="left"/>
      <w:pPr>
        <w:ind w:left="2712" w:hanging="360"/>
      </w:pPr>
    </w:lvl>
    <w:lvl w:ilvl="3">
      <w:numFmt w:val="bullet"/>
      <w:lvlText w:val="•"/>
      <w:lvlJc w:val="left"/>
      <w:pPr>
        <w:ind w:left="3598" w:hanging="360"/>
      </w:pPr>
    </w:lvl>
    <w:lvl w:ilvl="4">
      <w:numFmt w:val="bullet"/>
      <w:lvlText w:val="•"/>
      <w:lvlJc w:val="left"/>
      <w:pPr>
        <w:ind w:left="4484" w:hanging="360"/>
      </w:pPr>
    </w:lvl>
    <w:lvl w:ilvl="5">
      <w:numFmt w:val="bullet"/>
      <w:lvlText w:val="•"/>
      <w:lvlJc w:val="left"/>
      <w:pPr>
        <w:ind w:left="5370" w:hanging="360"/>
      </w:pPr>
    </w:lvl>
    <w:lvl w:ilvl="6">
      <w:numFmt w:val="bullet"/>
      <w:lvlText w:val="•"/>
      <w:lvlJc w:val="left"/>
      <w:pPr>
        <w:ind w:left="6256" w:hanging="360"/>
      </w:pPr>
    </w:lvl>
    <w:lvl w:ilvl="7">
      <w:numFmt w:val="bullet"/>
      <w:lvlText w:val="•"/>
      <w:lvlJc w:val="left"/>
      <w:pPr>
        <w:ind w:left="7142" w:hanging="360"/>
      </w:pPr>
    </w:lvl>
    <w:lvl w:ilvl="8">
      <w:numFmt w:val="bullet"/>
      <w:lvlText w:val="•"/>
      <w:lvlJc w:val="left"/>
      <w:pPr>
        <w:ind w:left="8028" w:hanging="360"/>
      </w:pPr>
    </w:lvl>
  </w:abstractNum>
  <w:abstractNum w:abstractNumId="1" w15:restartNumberingAfterBreak="0">
    <w:nsid w:val="00000404"/>
    <w:multiLevelType w:val="multilevel"/>
    <w:tmpl w:val="00000887"/>
    <w:lvl w:ilvl="0">
      <w:numFmt w:val="bullet"/>
      <w:lvlText w:val=""/>
      <w:lvlJc w:val="left"/>
      <w:pPr>
        <w:ind w:left="940" w:hanging="360"/>
      </w:pPr>
      <w:rPr>
        <w:rFonts w:ascii="Symbol" w:hAnsi="Symbol" w:cs="Symbol"/>
        <w:b w:val="0"/>
        <w:bCs w:val="0"/>
        <w:w w:val="99"/>
        <w:sz w:val="20"/>
        <w:szCs w:val="20"/>
      </w:rPr>
    </w:lvl>
    <w:lvl w:ilvl="1">
      <w:numFmt w:val="bullet"/>
      <w:lvlText w:val="•"/>
      <w:lvlJc w:val="left"/>
      <w:pPr>
        <w:ind w:left="1826" w:hanging="360"/>
      </w:pPr>
    </w:lvl>
    <w:lvl w:ilvl="2">
      <w:numFmt w:val="bullet"/>
      <w:lvlText w:val="•"/>
      <w:lvlJc w:val="left"/>
      <w:pPr>
        <w:ind w:left="2712" w:hanging="360"/>
      </w:pPr>
    </w:lvl>
    <w:lvl w:ilvl="3">
      <w:numFmt w:val="bullet"/>
      <w:lvlText w:val="•"/>
      <w:lvlJc w:val="left"/>
      <w:pPr>
        <w:ind w:left="3598" w:hanging="360"/>
      </w:pPr>
    </w:lvl>
    <w:lvl w:ilvl="4">
      <w:numFmt w:val="bullet"/>
      <w:lvlText w:val="•"/>
      <w:lvlJc w:val="left"/>
      <w:pPr>
        <w:ind w:left="4484" w:hanging="360"/>
      </w:pPr>
    </w:lvl>
    <w:lvl w:ilvl="5">
      <w:numFmt w:val="bullet"/>
      <w:lvlText w:val="•"/>
      <w:lvlJc w:val="left"/>
      <w:pPr>
        <w:ind w:left="5370" w:hanging="360"/>
      </w:pPr>
    </w:lvl>
    <w:lvl w:ilvl="6">
      <w:numFmt w:val="bullet"/>
      <w:lvlText w:val="•"/>
      <w:lvlJc w:val="left"/>
      <w:pPr>
        <w:ind w:left="6256" w:hanging="360"/>
      </w:pPr>
    </w:lvl>
    <w:lvl w:ilvl="7">
      <w:numFmt w:val="bullet"/>
      <w:lvlText w:val="•"/>
      <w:lvlJc w:val="left"/>
      <w:pPr>
        <w:ind w:left="7142" w:hanging="360"/>
      </w:pPr>
    </w:lvl>
    <w:lvl w:ilvl="8">
      <w:numFmt w:val="bullet"/>
      <w:lvlText w:val="•"/>
      <w:lvlJc w:val="left"/>
      <w:pPr>
        <w:ind w:left="8028" w:hanging="360"/>
      </w:pPr>
    </w:lvl>
  </w:abstractNum>
  <w:abstractNum w:abstractNumId="2" w15:restartNumberingAfterBreak="0">
    <w:nsid w:val="0244164E"/>
    <w:multiLevelType w:val="hybridMultilevel"/>
    <w:tmpl w:val="5622E738"/>
    <w:lvl w:ilvl="0" w:tplc="64FA597C">
      <w:start w:val="1"/>
      <w:numFmt w:val="bullet"/>
      <w:pStyle w:val="Bullet"/>
      <w:lvlText w:val=""/>
      <w:lvlJc w:val="left"/>
      <w:pPr>
        <w:ind w:left="36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3B43585"/>
    <w:multiLevelType w:val="hybridMultilevel"/>
    <w:tmpl w:val="E88C01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65351A2"/>
    <w:multiLevelType w:val="hybridMultilevel"/>
    <w:tmpl w:val="C00C17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B557D0D"/>
    <w:multiLevelType w:val="hybridMultilevel"/>
    <w:tmpl w:val="488235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DAC2ABE"/>
    <w:multiLevelType w:val="hybridMultilevel"/>
    <w:tmpl w:val="CF4E5FD0"/>
    <w:lvl w:ilvl="0" w:tplc="10090001">
      <w:start w:val="1"/>
      <w:numFmt w:val="bullet"/>
      <w:lvlText w:val=""/>
      <w:lvlJc w:val="left"/>
      <w:pPr>
        <w:ind w:left="1300" w:hanging="360"/>
      </w:pPr>
      <w:rPr>
        <w:rFonts w:ascii="Symbol" w:hAnsi="Symbol" w:hint="default"/>
      </w:rPr>
    </w:lvl>
    <w:lvl w:ilvl="1" w:tplc="10090003" w:tentative="1">
      <w:start w:val="1"/>
      <w:numFmt w:val="bullet"/>
      <w:lvlText w:val="o"/>
      <w:lvlJc w:val="left"/>
      <w:pPr>
        <w:ind w:left="2020" w:hanging="360"/>
      </w:pPr>
      <w:rPr>
        <w:rFonts w:ascii="Courier New" w:hAnsi="Courier New" w:cs="Courier New" w:hint="default"/>
      </w:rPr>
    </w:lvl>
    <w:lvl w:ilvl="2" w:tplc="10090005" w:tentative="1">
      <w:start w:val="1"/>
      <w:numFmt w:val="bullet"/>
      <w:lvlText w:val=""/>
      <w:lvlJc w:val="left"/>
      <w:pPr>
        <w:ind w:left="2740" w:hanging="360"/>
      </w:pPr>
      <w:rPr>
        <w:rFonts w:ascii="Wingdings" w:hAnsi="Wingdings" w:hint="default"/>
      </w:rPr>
    </w:lvl>
    <w:lvl w:ilvl="3" w:tplc="10090001" w:tentative="1">
      <w:start w:val="1"/>
      <w:numFmt w:val="bullet"/>
      <w:lvlText w:val=""/>
      <w:lvlJc w:val="left"/>
      <w:pPr>
        <w:ind w:left="3460" w:hanging="360"/>
      </w:pPr>
      <w:rPr>
        <w:rFonts w:ascii="Symbol" w:hAnsi="Symbol" w:hint="default"/>
      </w:rPr>
    </w:lvl>
    <w:lvl w:ilvl="4" w:tplc="10090003" w:tentative="1">
      <w:start w:val="1"/>
      <w:numFmt w:val="bullet"/>
      <w:lvlText w:val="o"/>
      <w:lvlJc w:val="left"/>
      <w:pPr>
        <w:ind w:left="4180" w:hanging="360"/>
      </w:pPr>
      <w:rPr>
        <w:rFonts w:ascii="Courier New" w:hAnsi="Courier New" w:cs="Courier New" w:hint="default"/>
      </w:rPr>
    </w:lvl>
    <w:lvl w:ilvl="5" w:tplc="10090005" w:tentative="1">
      <w:start w:val="1"/>
      <w:numFmt w:val="bullet"/>
      <w:lvlText w:val=""/>
      <w:lvlJc w:val="left"/>
      <w:pPr>
        <w:ind w:left="4900" w:hanging="360"/>
      </w:pPr>
      <w:rPr>
        <w:rFonts w:ascii="Wingdings" w:hAnsi="Wingdings" w:hint="default"/>
      </w:rPr>
    </w:lvl>
    <w:lvl w:ilvl="6" w:tplc="10090001" w:tentative="1">
      <w:start w:val="1"/>
      <w:numFmt w:val="bullet"/>
      <w:lvlText w:val=""/>
      <w:lvlJc w:val="left"/>
      <w:pPr>
        <w:ind w:left="5620" w:hanging="360"/>
      </w:pPr>
      <w:rPr>
        <w:rFonts w:ascii="Symbol" w:hAnsi="Symbol" w:hint="default"/>
      </w:rPr>
    </w:lvl>
    <w:lvl w:ilvl="7" w:tplc="10090003" w:tentative="1">
      <w:start w:val="1"/>
      <w:numFmt w:val="bullet"/>
      <w:lvlText w:val="o"/>
      <w:lvlJc w:val="left"/>
      <w:pPr>
        <w:ind w:left="6340" w:hanging="360"/>
      </w:pPr>
      <w:rPr>
        <w:rFonts w:ascii="Courier New" w:hAnsi="Courier New" w:cs="Courier New" w:hint="default"/>
      </w:rPr>
    </w:lvl>
    <w:lvl w:ilvl="8" w:tplc="10090005" w:tentative="1">
      <w:start w:val="1"/>
      <w:numFmt w:val="bullet"/>
      <w:lvlText w:val=""/>
      <w:lvlJc w:val="left"/>
      <w:pPr>
        <w:ind w:left="7060" w:hanging="360"/>
      </w:pPr>
      <w:rPr>
        <w:rFonts w:ascii="Wingdings" w:hAnsi="Wingdings" w:hint="default"/>
      </w:rPr>
    </w:lvl>
  </w:abstractNum>
  <w:abstractNum w:abstractNumId="7" w15:restartNumberingAfterBreak="0">
    <w:nsid w:val="11010078"/>
    <w:multiLevelType w:val="hybridMultilevel"/>
    <w:tmpl w:val="43160E9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487286E"/>
    <w:multiLevelType w:val="hybridMultilevel"/>
    <w:tmpl w:val="62CA46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55927A1"/>
    <w:multiLevelType w:val="hybridMultilevel"/>
    <w:tmpl w:val="4718E3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7E55336"/>
    <w:multiLevelType w:val="hybridMultilevel"/>
    <w:tmpl w:val="10E465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C162BE6"/>
    <w:multiLevelType w:val="hybridMultilevel"/>
    <w:tmpl w:val="B02867A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23D66EF8"/>
    <w:multiLevelType w:val="hybridMultilevel"/>
    <w:tmpl w:val="DAD81F0A"/>
    <w:lvl w:ilvl="0" w:tplc="2174E16C">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2ADA268A"/>
    <w:multiLevelType w:val="hybridMultilevel"/>
    <w:tmpl w:val="24565D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F296C65"/>
    <w:multiLevelType w:val="hybridMultilevel"/>
    <w:tmpl w:val="65E8DF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16D522C"/>
    <w:multiLevelType w:val="hybridMultilevel"/>
    <w:tmpl w:val="578AC2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3F910DB"/>
    <w:multiLevelType w:val="hybridMultilevel"/>
    <w:tmpl w:val="A76079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6346C4A"/>
    <w:multiLevelType w:val="hybridMultilevel"/>
    <w:tmpl w:val="2F540E26"/>
    <w:lvl w:ilvl="0" w:tplc="10090001">
      <w:start w:val="1"/>
      <w:numFmt w:val="bullet"/>
      <w:lvlText w:val=""/>
      <w:lvlJc w:val="left"/>
      <w:pPr>
        <w:ind w:left="1300" w:hanging="360"/>
      </w:pPr>
      <w:rPr>
        <w:rFonts w:ascii="Symbol" w:hAnsi="Symbol" w:hint="default"/>
      </w:rPr>
    </w:lvl>
    <w:lvl w:ilvl="1" w:tplc="10090003" w:tentative="1">
      <w:start w:val="1"/>
      <w:numFmt w:val="bullet"/>
      <w:lvlText w:val="o"/>
      <w:lvlJc w:val="left"/>
      <w:pPr>
        <w:ind w:left="2020" w:hanging="360"/>
      </w:pPr>
      <w:rPr>
        <w:rFonts w:ascii="Courier New" w:hAnsi="Courier New" w:cs="Courier New" w:hint="default"/>
      </w:rPr>
    </w:lvl>
    <w:lvl w:ilvl="2" w:tplc="10090005" w:tentative="1">
      <w:start w:val="1"/>
      <w:numFmt w:val="bullet"/>
      <w:lvlText w:val=""/>
      <w:lvlJc w:val="left"/>
      <w:pPr>
        <w:ind w:left="2740" w:hanging="360"/>
      </w:pPr>
      <w:rPr>
        <w:rFonts w:ascii="Wingdings" w:hAnsi="Wingdings" w:hint="default"/>
      </w:rPr>
    </w:lvl>
    <w:lvl w:ilvl="3" w:tplc="10090001" w:tentative="1">
      <w:start w:val="1"/>
      <w:numFmt w:val="bullet"/>
      <w:lvlText w:val=""/>
      <w:lvlJc w:val="left"/>
      <w:pPr>
        <w:ind w:left="3460" w:hanging="360"/>
      </w:pPr>
      <w:rPr>
        <w:rFonts w:ascii="Symbol" w:hAnsi="Symbol" w:hint="default"/>
      </w:rPr>
    </w:lvl>
    <w:lvl w:ilvl="4" w:tplc="10090003" w:tentative="1">
      <w:start w:val="1"/>
      <w:numFmt w:val="bullet"/>
      <w:lvlText w:val="o"/>
      <w:lvlJc w:val="left"/>
      <w:pPr>
        <w:ind w:left="4180" w:hanging="360"/>
      </w:pPr>
      <w:rPr>
        <w:rFonts w:ascii="Courier New" w:hAnsi="Courier New" w:cs="Courier New" w:hint="default"/>
      </w:rPr>
    </w:lvl>
    <w:lvl w:ilvl="5" w:tplc="10090005" w:tentative="1">
      <w:start w:val="1"/>
      <w:numFmt w:val="bullet"/>
      <w:lvlText w:val=""/>
      <w:lvlJc w:val="left"/>
      <w:pPr>
        <w:ind w:left="4900" w:hanging="360"/>
      </w:pPr>
      <w:rPr>
        <w:rFonts w:ascii="Wingdings" w:hAnsi="Wingdings" w:hint="default"/>
      </w:rPr>
    </w:lvl>
    <w:lvl w:ilvl="6" w:tplc="10090001" w:tentative="1">
      <w:start w:val="1"/>
      <w:numFmt w:val="bullet"/>
      <w:lvlText w:val=""/>
      <w:lvlJc w:val="left"/>
      <w:pPr>
        <w:ind w:left="5620" w:hanging="360"/>
      </w:pPr>
      <w:rPr>
        <w:rFonts w:ascii="Symbol" w:hAnsi="Symbol" w:hint="default"/>
      </w:rPr>
    </w:lvl>
    <w:lvl w:ilvl="7" w:tplc="10090003" w:tentative="1">
      <w:start w:val="1"/>
      <w:numFmt w:val="bullet"/>
      <w:lvlText w:val="o"/>
      <w:lvlJc w:val="left"/>
      <w:pPr>
        <w:ind w:left="6340" w:hanging="360"/>
      </w:pPr>
      <w:rPr>
        <w:rFonts w:ascii="Courier New" w:hAnsi="Courier New" w:cs="Courier New" w:hint="default"/>
      </w:rPr>
    </w:lvl>
    <w:lvl w:ilvl="8" w:tplc="10090005" w:tentative="1">
      <w:start w:val="1"/>
      <w:numFmt w:val="bullet"/>
      <w:lvlText w:val=""/>
      <w:lvlJc w:val="left"/>
      <w:pPr>
        <w:ind w:left="7060" w:hanging="360"/>
      </w:pPr>
      <w:rPr>
        <w:rFonts w:ascii="Wingdings" w:hAnsi="Wingdings" w:hint="default"/>
      </w:rPr>
    </w:lvl>
  </w:abstractNum>
  <w:abstractNum w:abstractNumId="18" w15:restartNumberingAfterBreak="0">
    <w:nsid w:val="558A5B3E"/>
    <w:multiLevelType w:val="hybridMultilevel"/>
    <w:tmpl w:val="4A7272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56E83A65"/>
    <w:multiLevelType w:val="hybridMultilevel"/>
    <w:tmpl w:val="91DC16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E733238"/>
    <w:multiLevelType w:val="hybridMultilevel"/>
    <w:tmpl w:val="6B9CDAF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710E7692"/>
    <w:multiLevelType w:val="hybridMultilevel"/>
    <w:tmpl w:val="455EB0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795742F6"/>
    <w:multiLevelType w:val="hybridMultilevel"/>
    <w:tmpl w:val="0958D2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C3437F0"/>
    <w:multiLevelType w:val="hybridMultilevel"/>
    <w:tmpl w:val="650ABCE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23"/>
  </w:num>
  <w:num w:numId="2">
    <w:abstractNumId w:val="19"/>
  </w:num>
  <w:num w:numId="3">
    <w:abstractNumId w:val="13"/>
  </w:num>
  <w:num w:numId="4">
    <w:abstractNumId w:val="16"/>
  </w:num>
  <w:num w:numId="5">
    <w:abstractNumId w:val="15"/>
  </w:num>
  <w:num w:numId="6">
    <w:abstractNumId w:val="8"/>
  </w:num>
  <w:num w:numId="7">
    <w:abstractNumId w:val="12"/>
  </w:num>
  <w:num w:numId="8">
    <w:abstractNumId w:val="22"/>
  </w:num>
  <w:num w:numId="9">
    <w:abstractNumId w:val="5"/>
  </w:num>
  <w:num w:numId="10">
    <w:abstractNumId w:val="18"/>
  </w:num>
  <w:num w:numId="11">
    <w:abstractNumId w:val="14"/>
  </w:num>
  <w:num w:numId="12">
    <w:abstractNumId w:val="7"/>
  </w:num>
  <w:num w:numId="13">
    <w:abstractNumId w:val="21"/>
  </w:num>
  <w:num w:numId="14">
    <w:abstractNumId w:val="10"/>
  </w:num>
  <w:num w:numId="15">
    <w:abstractNumId w:val="2"/>
  </w:num>
  <w:num w:numId="16">
    <w:abstractNumId w:val="9"/>
  </w:num>
  <w:num w:numId="17">
    <w:abstractNumId w:val="4"/>
  </w:num>
  <w:num w:numId="18">
    <w:abstractNumId w:val="20"/>
  </w:num>
  <w:num w:numId="19">
    <w:abstractNumId w:val="3"/>
  </w:num>
  <w:num w:numId="20">
    <w:abstractNumId w:val="17"/>
  </w:num>
  <w:num w:numId="21">
    <w:abstractNumId w:val="0"/>
  </w:num>
  <w:num w:numId="22">
    <w:abstractNumId w:val="11"/>
  </w:num>
  <w:num w:numId="23">
    <w:abstractNumId w:val="6"/>
  </w:num>
  <w:num w:numId="24">
    <w:abstractNumId w:val="17"/>
  </w:num>
  <w:num w:numId="25">
    <w:abstractNumId w:val="0"/>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A0E"/>
    <w:rsid w:val="00023FB0"/>
    <w:rsid w:val="0002591E"/>
    <w:rsid w:val="0003742A"/>
    <w:rsid w:val="00071EE0"/>
    <w:rsid w:val="00075921"/>
    <w:rsid w:val="000D3761"/>
    <w:rsid w:val="000D5991"/>
    <w:rsid w:val="000F108B"/>
    <w:rsid w:val="00100CA4"/>
    <w:rsid w:val="00105CF7"/>
    <w:rsid w:val="00106EFC"/>
    <w:rsid w:val="001208E6"/>
    <w:rsid w:val="001323E3"/>
    <w:rsid w:val="00141E76"/>
    <w:rsid w:val="00143C64"/>
    <w:rsid w:val="0015457F"/>
    <w:rsid w:val="00155DEF"/>
    <w:rsid w:val="001712FB"/>
    <w:rsid w:val="001A40BE"/>
    <w:rsid w:val="001C77F0"/>
    <w:rsid w:val="00226370"/>
    <w:rsid w:val="00235217"/>
    <w:rsid w:val="00245783"/>
    <w:rsid w:val="002554BB"/>
    <w:rsid w:val="00276009"/>
    <w:rsid w:val="002967B0"/>
    <w:rsid w:val="003259BF"/>
    <w:rsid w:val="00360744"/>
    <w:rsid w:val="00367B35"/>
    <w:rsid w:val="003A78B0"/>
    <w:rsid w:val="003B24CA"/>
    <w:rsid w:val="003C2EAD"/>
    <w:rsid w:val="003E4A76"/>
    <w:rsid w:val="003F596D"/>
    <w:rsid w:val="0041318B"/>
    <w:rsid w:val="00422976"/>
    <w:rsid w:val="00427E44"/>
    <w:rsid w:val="004371CA"/>
    <w:rsid w:val="00476CF7"/>
    <w:rsid w:val="00492838"/>
    <w:rsid w:val="004A578B"/>
    <w:rsid w:val="004B05FE"/>
    <w:rsid w:val="004E08D2"/>
    <w:rsid w:val="00534C33"/>
    <w:rsid w:val="00546580"/>
    <w:rsid w:val="005B7BE6"/>
    <w:rsid w:val="005E16CD"/>
    <w:rsid w:val="006257CD"/>
    <w:rsid w:val="00635D60"/>
    <w:rsid w:val="00641A30"/>
    <w:rsid w:val="006770CC"/>
    <w:rsid w:val="00696594"/>
    <w:rsid w:val="006A3A40"/>
    <w:rsid w:val="006C029F"/>
    <w:rsid w:val="006E5D51"/>
    <w:rsid w:val="00753BEB"/>
    <w:rsid w:val="00762545"/>
    <w:rsid w:val="007760EA"/>
    <w:rsid w:val="007E2F94"/>
    <w:rsid w:val="008016E0"/>
    <w:rsid w:val="0080566D"/>
    <w:rsid w:val="008259C3"/>
    <w:rsid w:val="0084236C"/>
    <w:rsid w:val="00846B4A"/>
    <w:rsid w:val="00890DFD"/>
    <w:rsid w:val="008E485D"/>
    <w:rsid w:val="008E6887"/>
    <w:rsid w:val="00934B69"/>
    <w:rsid w:val="00984809"/>
    <w:rsid w:val="00995697"/>
    <w:rsid w:val="009A2961"/>
    <w:rsid w:val="009E027E"/>
    <w:rsid w:val="00A33F42"/>
    <w:rsid w:val="00A67686"/>
    <w:rsid w:val="00A7293C"/>
    <w:rsid w:val="00A77B26"/>
    <w:rsid w:val="00AD67C0"/>
    <w:rsid w:val="00AE1A0E"/>
    <w:rsid w:val="00B8660F"/>
    <w:rsid w:val="00B968EE"/>
    <w:rsid w:val="00BE4FB1"/>
    <w:rsid w:val="00BF2523"/>
    <w:rsid w:val="00C43085"/>
    <w:rsid w:val="00C62A0A"/>
    <w:rsid w:val="00C84E66"/>
    <w:rsid w:val="00C959E6"/>
    <w:rsid w:val="00C96511"/>
    <w:rsid w:val="00CA2DA7"/>
    <w:rsid w:val="00CD70CF"/>
    <w:rsid w:val="00D207E8"/>
    <w:rsid w:val="00D24E91"/>
    <w:rsid w:val="00D37E62"/>
    <w:rsid w:val="00D45595"/>
    <w:rsid w:val="00DE1E9B"/>
    <w:rsid w:val="00DF733D"/>
    <w:rsid w:val="00E043AA"/>
    <w:rsid w:val="00E1135E"/>
    <w:rsid w:val="00E1390C"/>
    <w:rsid w:val="00E2707C"/>
    <w:rsid w:val="00E33668"/>
    <w:rsid w:val="00EC76E1"/>
    <w:rsid w:val="00EE122E"/>
    <w:rsid w:val="00F450D3"/>
    <w:rsid w:val="00F51FAD"/>
    <w:rsid w:val="00F944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72E39"/>
  <w15:docId w15:val="{CBEB3DD2-14AE-4B1C-800E-CD0A8C463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Header"/>
    <w:next w:val="Title"/>
    <w:link w:val="Heading1Char"/>
    <w:qFormat/>
    <w:rsid w:val="00AE1A0E"/>
    <w:pPr>
      <w:keepLines/>
      <w:tabs>
        <w:tab w:val="clear" w:pos="4680"/>
        <w:tab w:val="clear" w:pos="9360"/>
        <w:tab w:val="right" w:pos="10800"/>
      </w:tabs>
      <w:spacing w:before="120"/>
      <w:outlineLvl w:val="0"/>
    </w:pPr>
    <w:rPr>
      <w:rFonts w:ascii="Calibri" w:eastAsia="Times New Roman" w:hAnsi="Calibri"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1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E1A0E"/>
    <w:rPr>
      <w:rFonts w:ascii="Calibri" w:eastAsia="Times New Roman" w:hAnsi="Calibri" w:cs="Arial"/>
      <w:b/>
      <w:sz w:val="24"/>
      <w:szCs w:val="24"/>
    </w:rPr>
  </w:style>
  <w:style w:type="paragraph" w:styleId="Header">
    <w:name w:val="header"/>
    <w:basedOn w:val="Normal"/>
    <w:link w:val="HeaderChar"/>
    <w:uiPriority w:val="99"/>
    <w:unhideWhenUsed/>
    <w:rsid w:val="00AE1A0E"/>
    <w:pPr>
      <w:tabs>
        <w:tab w:val="center" w:pos="4680"/>
        <w:tab w:val="right" w:pos="9360"/>
      </w:tabs>
    </w:pPr>
  </w:style>
  <w:style w:type="character" w:customStyle="1" w:styleId="HeaderChar">
    <w:name w:val="Header Char"/>
    <w:basedOn w:val="DefaultParagraphFont"/>
    <w:link w:val="Header"/>
    <w:uiPriority w:val="99"/>
    <w:rsid w:val="00AE1A0E"/>
  </w:style>
  <w:style w:type="paragraph" w:styleId="Title">
    <w:name w:val="Title"/>
    <w:basedOn w:val="Normal"/>
    <w:next w:val="Normal"/>
    <w:link w:val="TitleChar"/>
    <w:uiPriority w:val="10"/>
    <w:qFormat/>
    <w:rsid w:val="00AE1A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E1A0E"/>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071EE0"/>
    <w:pPr>
      <w:ind w:left="720"/>
      <w:contextualSpacing/>
    </w:pPr>
  </w:style>
  <w:style w:type="paragraph" w:styleId="NormalWeb">
    <w:name w:val="Normal (Web)"/>
    <w:basedOn w:val="Normal"/>
    <w:uiPriority w:val="99"/>
    <w:unhideWhenUsed/>
    <w:rsid w:val="00934B69"/>
    <w:pPr>
      <w:spacing w:before="270" w:after="270" w:line="270" w:lineRule="atLeast"/>
    </w:pPr>
    <w:rPr>
      <w:rFonts w:ascii="Times New Roman" w:eastAsia="Times New Roman" w:hAnsi="Times New Roman" w:cs="Times New Roman"/>
      <w:sz w:val="21"/>
      <w:szCs w:val="21"/>
      <w:lang w:eastAsia="en-CA"/>
    </w:rPr>
  </w:style>
  <w:style w:type="character" w:styleId="CommentReference">
    <w:name w:val="annotation reference"/>
    <w:basedOn w:val="DefaultParagraphFont"/>
    <w:uiPriority w:val="99"/>
    <w:semiHidden/>
    <w:unhideWhenUsed/>
    <w:rsid w:val="0015457F"/>
    <w:rPr>
      <w:sz w:val="16"/>
      <w:szCs w:val="16"/>
    </w:rPr>
  </w:style>
  <w:style w:type="paragraph" w:styleId="CommentText">
    <w:name w:val="annotation text"/>
    <w:basedOn w:val="Normal"/>
    <w:link w:val="CommentTextChar"/>
    <w:uiPriority w:val="99"/>
    <w:semiHidden/>
    <w:unhideWhenUsed/>
    <w:rsid w:val="0015457F"/>
    <w:rPr>
      <w:sz w:val="20"/>
      <w:szCs w:val="20"/>
    </w:rPr>
  </w:style>
  <w:style w:type="character" w:customStyle="1" w:styleId="CommentTextChar">
    <w:name w:val="Comment Text Char"/>
    <w:basedOn w:val="DefaultParagraphFont"/>
    <w:link w:val="CommentText"/>
    <w:uiPriority w:val="99"/>
    <w:semiHidden/>
    <w:rsid w:val="0015457F"/>
    <w:rPr>
      <w:sz w:val="20"/>
      <w:szCs w:val="20"/>
    </w:rPr>
  </w:style>
  <w:style w:type="paragraph" w:styleId="CommentSubject">
    <w:name w:val="annotation subject"/>
    <w:basedOn w:val="CommentText"/>
    <w:next w:val="CommentText"/>
    <w:link w:val="CommentSubjectChar"/>
    <w:uiPriority w:val="99"/>
    <w:semiHidden/>
    <w:unhideWhenUsed/>
    <w:rsid w:val="0015457F"/>
    <w:rPr>
      <w:b/>
      <w:bCs/>
    </w:rPr>
  </w:style>
  <w:style w:type="character" w:customStyle="1" w:styleId="CommentSubjectChar">
    <w:name w:val="Comment Subject Char"/>
    <w:basedOn w:val="CommentTextChar"/>
    <w:link w:val="CommentSubject"/>
    <w:uiPriority w:val="99"/>
    <w:semiHidden/>
    <w:rsid w:val="0015457F"/>
    <w:rPr>
      <w:b/>
      <w:bCs/>
      <w:sz w:val="20"/>
      <w:szCs w:val="20"/>
    </w:rPr>
  </w:style>
  <w:style w:type="paragraph" w:styleId="BalloonText">
    <w:name w:val="Balloon Text"/>
    <w:basedOn w:val="Normal"/>
    <w:link w:val="BalloonTextChar"/>
    <w:uiPriority w:val="99"/>
    <w:semiHidden/>
    <w:unhideWhenUsed/>
    <w:rsid w:val="0015457F"/>
    <w:rPr>
      <w:rFonts w:ascii="Tahoma" w:hAnsi="Tahoma" w:cs="Tahoma"/>
      <w:sz w:val="16"/>
      <w:szCs w:val="16"/>
    </w:rPr>
  </w:style>
  <w:style w:type="character" w:customStyle="1" w:styleId="BalloonTextChar">
    <w:name w:val="Balloon Text Char"/>
    <w:basedOn w:val="DefaultParagraphFont"/>
    <w:link w:val="BalloonText"/>
    <w:uiPriority w:val="99"/>
    <w:semiHidden/>
    <w:rsid w:val="0015457F"/>
    <w:rPr>
      <w:rFonts w:ascii="Tahoma" w:hAnsi="Tahoma" w:cs="Tahoma"/>
      <w:sz w:val="16"/>
      <w:szCs w:val="16"/>
    </w:rPr>
  </w:style>
  <w:style w:type="paragraph" w:styleId="Footer">
    <w:name w:val="footer"/>
    <w:basedOn w:val="Normal"/>
    <w:link w:val="FooterChar"/>
    <w:uiPriority w:val="99"/>
    <w:unhideWhenUsed/>
    <w:rsid w:val="001323E3"/>
    <w:pPr>
      <w:tabs>
        <w:tab w:val="center" w:pos="4680"/>
        <w:tab w:val="right" w:pos="9360"/>
      </w:tabs>
    </w:pPr>
  </w:style>
  <w:style w:type="character" w:customStyle="1" w:styleId="FooterChar">
    <w:name w:val="Footer Char"/>
    <w:basedOn w:val="DefaultParagraphFont"/>
    <w:link w:val="Footer"/>
    <w:uiPriority w:val="99"/>
    <w:rsid w:val="001323E3"/>
  </w:style>
  <w:style w:type="character" w:styleId="Hyperlink">
    <w:name w:val="Hyperlink"/>
    <w:basedOn w:val="DefaultParagraphFont"/>
    <w:uiPriority w:val="99"/>
    <w:unhideWhenUsed/>
    <w:rsid w:val="00D45595"/>
    <w:rPr>
      <w:color w:val="0000FF" w:themeColor="hyperlink"/>
      <w:u w:val="single"/>
    </w:rPr>
  </w:style>
  <w:style w:type="paragraph" w:customStyle="1" w:styleId="Bullet">
    <w:name w:val="Bullet"/>
    <w:basedOn w:val="Normal"/>
    <w:link w:val="BulletChar"/>
    <w:qFormat/>
    <w:rsid w:val="00226370"/>
    <w:pPr>
      <w:numPr>
        <w:numId w:val="15"/>
      </w:numPr>
      <w:spacing w:before="120"/>
    </w:pPr>
    <w:rPr>
      <w:rFonts w:ascii="Calibri" w:eastAsia="Times New Roman" w:hAnsi="Calibri" w:cs="Times New Roman"/>
      <w:sz w:val="24"/>
      <w:szCs w:val="24"/>
    </w:rPr>
  </w:style>
  <w:style w:type="character" w:customStyle="1" w:styleId="BulletChar">
    <w:name w:val="Bullet Char"/>
    <w:basedOn w:val="DefaultParagraphFont"/>
    <w:link w:val="Bullet"/>
    <w:rsid w:val="00226370"/>
    <w:rPr>
      <w:rFonts w:ascii="Calibri" w:eastAsia="Times New Roman" w:hAnsi="Calibri" w:cs="Times New Roman"/>
      <w:sz w:val="24"/>
      <w:szCs w:val="24"/>
    </w:rPr>
  </w:style>
  <w:style w:type="paragraph" w:customStyle="1" w:styleId="Default">
    <w:name w:val="Default"/>
    <w:rsid w:val="006A3A40"/>
    <w:pPr>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6A3A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7060">
      <w:bodyDiv w:val="1"/>
      <w:marLeft w:val="0"/>
      <w:marRight w:val="0"/>
      <w:marTop w:val="0"/>
      <w:marBottom w:val="0"/>
      <w:divBdr>
        <w:top w:val="none" w:sz="0" w:space="0" w:color="auto"/>
        <w:left w:val="none" w:sz="0" w:space="0" w:color="auto"/>
        <w:bottom w:val="none" w:sz="0" w:space="0" w:color="auto"/>
        <w:right w:val="none" w:sz="0" w:space="0" w:color="auto"/>
      </w:divBdr>
    </w:div>
    <w:div w:id="367027714">
      <w:bodyDiv w:val="1"/>
      <w:marLeft w:val="0"/>
      <w:marRight w:val="0"/>
      <w:marTop w:val="0"/>
      <w:marBottom w:val="0"/>
      <w:divBdr>
        <w:top w:val="none" w:sz="0" w:space="0" w:color="auto"/>
        <w:left w:val="none" w:sz="0" w:space="0" w:color="auto"/>
        <w:bottom w:val="none" w:sz="0" w:space="0" w:color="auto"/>
        <w:right w:val="none" w:sz="0" w:space="0" w:color="auto"/>
      </w:divBdr>
    </w:div>
    <w:div w:id="369888549">
      <w:bodyDiv w:val="1"/>
      <w:marLeft w:val="0"/>
      <w:marRight w:val="0"/>
      <w:marTop w:val="0"/>
      <w:marBottom w:val="0"/>
      <w:divBdr>
        <w:top w:val="none" w:sz="0" w:space="0" w:color="auto"/>
        <w:left w:val="none" w:sz="0" w:space="0" w:color="auto"/>
        <w:bottom w:val="none" w:sz="0" w:space="0" w:color="auto"/>
        <w:right w:val="none" w:sz="0" w:space="0" w:color="auto"/>
      </w:divBdr>
    </w:div>
    <w:div w:id="509684085">
      <w:bodyDiv w:val="1"/>
      <w:marLeft w:val="0"/>
      <w:marRight w:val="0"/>
      <w:marTop w:val="0"/>
      <w:marBottom w:val="0"/>
      <w:divBdr>
        <w:top w:val="none" w:sz="0" w:space="0" w:color="auto"/>
        <w:left w:val="none" w:sz="0" w:space="0" w:color="auto"/>
        <w:bottom w:val="none" w:sz="0" w:space="0" w:color="auto"/>
        <w:right w:val="none" w:sz="0" w:space="0" w:color="auto"/>
      </w:divBdr>
    </w:div>
    <w:div w:id="815613188">
      <w:bodyDiv w:val="1"/>
      <w:marLeft w:val="0"/>
      <w:marRight w:val="0"/>
      <w:marTop w:val="0"/>
      <w:marBottom w:val="0"/>
      <w:divBdr>
        <w:top w:val="none" w:sz="0" w:space="0" w:color="auto"/>
        <w:left w:val="none" w:sz="0" w:space="0" w:color="auto"/>
        <w:bottom w:val="none" w:sz="0" w:space="0" w:color="auto"/>
        <w:right w:val="none" w:sz="0" w:space="0" w:color="auto"/>
      </w:divBdr>
    </w:div>
    <w:div w:id="206583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gov.bc.ca/gov/content/careers-myhr/job-seekers/about-competencies/indigenous-relations?keyword=indigenous&amp;keyword=competenci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2.gov.bc.ca/gov/content/careers-myhr/job-seekers/about-competencies?keyword=competenci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nigc.ca/oca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97F8C-EC2D-4C65-9621-792E9C80E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1671</Words>
  <Characters>9528</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Province of British Columbia</Company>
  <LinksUpToDate>false</LinksUpToDate>
  <CharactersWithSpaces>11177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Shout, Linda RCY:EX</dc:creator>
  <cp:lastModifiedBy>Johnson, Lise RCY:EX</cp:lastModifiedBy>
  <cp:revision>2</cp:revision>
  <cp:lastPrinted>2015-06-05T20:02:00Z</cp:lastPrinted>
  <dcterms:created xsi:type="dcterms:W3CDTF">2021-01-04T22:47:00Z</dcterms:created>
  <dcterms:modified xsi:type="dcterms:W3CDTF">2021-01-04T22:47:00Z</dcterms:modified>
</cp:coreProperties>
</file>